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DDD" w:rsidRDefault="00411DDD" w:rsidP="00411DDD">
      <w:pPr>
        <w:pStyle w:val="Zkladntext"/>
        <w:jc w:val="center"/>
        <w:rPr>
          <w:rFonts w:ascii="Times New Roman" w:hAnsi="Times New Roman" w:cs="Times New Roman"/>
          <w:b/>
          <w:caps/>
        </w:rPr>
      </w:pPr>
      <w:bookmarkStart w:id="0" w:name="_GoBack"/>
      <w:bookmarkEnd w:id="0"/>
      <w:r>
        <w:rPr>
          <w:rFonts w:ascii="Times New Roman" w:hAnsi="Times New Roman" w:cs="Times New Roman"/>
          <w:b/>
          <w:caps/>
        </w:rPr>
        <w:t>Novela zákona č. 250/2000 Sb. – výběr z vypořádání připomínek – zaměření fondy PO</w:t>
      </w:r>
    </w:p>
    <w:p w:rsidR="00411DDD" w:rsidRDefault="00411DDD" w:rsidP="00411DDD">
      <w:pPr>
        <w:pStyle w:val="Zkladntext"/>
        <w:jc w:val="left"/>
        <w:rPr>
          <w:rFonts w:ascii="Times New Roman" w:hAnsi="Times New Roman" w:cs="Times New Roman"/>
          <w:b/>
          <w:caps/>
        </w:rPr>
      </w:pPr>
    </w:p>
    <w:p w:rsidR="00D07632" w:rsidRPr="003D276A" w:rsidRDefault="00D07632" w:rsidP="003138B8">
      <w:pPr>
        <w:pStyle w:val="Zkladntext"/>
        <w:jc w:val="right"/>
        <w:outlineLvl w:val="0"/>
        <w:rPr>
          <w:rFonts w:ascii="Times New Roman" w:hAnsi="Times New Roman" w:cs="Times New Roman"/>
          <w:b/>
        </w:rPr>
      </w:pPr>
    </w:p>
    <w:p w:rsidR="00411DDD" w:rsidRDefault="00411DDD" w:rsidP="00411DDD">
      <w:pPr>
        <w:jc w:val="both"/>
      </w:pPr>
      <w:r>
        <w:t>Předkládáme Vám výběr z vypořádání připomínek zaslaných k návrhu novely zákona č. 250/2000 Sb. a to se zaměřením na problematiku fondů PO. Zde připomínám základní skutečnosti kolem této novely:</w:t>
      </w:r>
    </w:p>
    <w:p w:rsidR="00411DDD" w:rsidRDefault="00411DDD" w:rsidP="00A966C0">
      <w:pPr>
        <w:numPr>
          <w:ilvl w:val="0"/>
          <w:numId w:val="3"/>
        </w:numPr>
        <w:jc w:val="both"/>
      </w:pPr>
      <w:r>
        <w:t>jedná se o novelu, která by měla platit od 1. 1. 2014</w:t>
      </w:r>
    </w:p>
    <w:p w:rsidR="00411DDD" w:rsidRDefault="00411DDD" w:rsidP="00A966C0">
      <w:pPr>
        <w:numPr>
          <w:ilvl w:val="0"/>
          <w:numId w:val="3"/>
        </w:numPr>
        <w:jc w:val="both"/>
      </w:pPr>
      <w:r>
        <w:t>návrh byl k připomínkování předložen na podzim 2012 s tím, že v zásadě se dotýkal dvou velkých okruhů problémů</w:t>
      </w:r>
    </w:p>
    <w:p w:rsidR="00411DDD" w:rsidRDefault="00411DDD" w:rsidP="00A966C0">
      <w:pPr>
        <w:numPr>
          <w:ilvl w:val="0"/>
          <w:numId w:val="4"/>
        </w:numPr>
        <w:jc w:val="both"/>
      </w:pPr>
      <w:r>
        <w:t>výrazné zvýšení povinností v souvislosti s poskytováním nejrůznějších dotací (grantů, příspěvků) z rozpočtů ÚSC – zejména v oblasti zveřejňování, dokumentace apod. Této oblasti se dále ve výběru těchto připomínek nechci věnovat</w:t>
      </w:r>
    </w:p>
    <w:p w:rsidR="00411DDD" w:rsidRDefault="00411DDD" w:rsidP="00A966C0">
      <w:pPr>
        <w:numPr>
          <w:ilvl w:val="0"/>
          <w:numId w:val="4"/>
        </w:numPr>
        <w:jc w:val="both"/>
      </w:pPr>
      <w:r>
        <w:t xml:space="preserve">snaha o vyřešení problematiky fondů u PO a to v jasné definici, že by se jednalo o peněžní kategorii, zdrojem by také nebyl výsledek hospodaření, ale přebytek jako rozdíl peněžních příjmů a výdajů apod. </w:t>
      </w:r>
    </w:p>
    <w:p w:rsidR="00411DDD" w:rsidRDefault="00411DDD" w:rsidP="00A966C0">
      <w:pPr>
        <w:numPr>
          <w:ilvl w:val="0"/>
          <w:numId w:val="3"/>
        </w:numPr>
        <w:jc w:val="both"/>
      </w:pPr>
      <w:r>
        <w:t xml:space="preserve">protože ale výše uvedená záležitost pod bodem b) byla z mého pohledu silně nedomyšlena (jakkoliv se domnívám, že při snaze chápání fondů jako peněžních zdrojů to byl krok správným směrem a šlo zejména o to, jednotlivé aspekty domyslet a „vybrousit“), byla podrobena velké kritice a objevilo se k ní řada připomínek. </w:t>
      </w:r>
    </w:p>
    <w:p w:rsidR="00B578DA" w:rsidRDefault="00B578DA" w:rsidP="00A966C0">
      <w:pPr>
        <w:numPr>
          <w:ilvl w:val="0"/>
          <w:numId w:val="3"/>
        </w:numPr>
        <w:jc w:val="both"/>
      </w:pPr>
      <w:r>
        <w:t>Bohužel MF reagovalo tak, že návrh na vyřešení fondů byl úplně stažen a dostali jsme se tak do původního stavu, který nic neřeší.</w:t>
      </w:r>
    </w:p>
    <w:p w:rsidR="00B578DA" w:rsidRDefault="00B578DA" w:rsidP="00B578DA">
      <w:pPr>
        <w:jc w:val="both"/>
      </w:pPr>
    </w:p>
    <w:p w:rsidR="00B578DA" w:rsidRPr="00B578DA" w:rsidRDefault="00B578DA" w:rsidP="00B578DA">
      <w:pPr>
        <w:jc w:val="both"/>
        <w:rPr>
          <w:b/>
        </w:rPr>
      </w:pPr>
      <w:r w:rsidRPr="00B578DA">
        <w:rPr>
          <w:b/>
        </w:rPr>
        <w:t>Tím se dostávám k základnímu cíli tohoto materiálu – z vypořádání připomínek chci vybrat ty, které by mohly nějak dokumentovat, co si pracovníci MF myslí o fondech u PO. S ohledem na současný stav samozřejmě nemám jakoukoliv ambici vysvětlovat možné budoucí změny v této oblasti.</w:t>
      </w:r>
      <w:r w:rsidR="00417E29">
        <w:rPr>
          <w:b/>
        </w:rPr>
        <w:t xml:space="preserve"> Samozřejmě pokud by se objevila nějaká zajímavá připomínka osvětlující problematiku hospodaření PO i v jiných oblastech, tak ji do výběru zahrnu také.</w:t>
      </w:r>
    </w:p>
    <w:p w:rsidR="00411DDD" w:rsidRPr="00B578DA" w:rsidRDefault="00411DDD" w:rsidP="00411DDD">
      <w:pPr>
        <w:jc w:val="both"/>
        <w:rPr>
          <w:b/>
        </w:rPr>
      </w:pPr>
    </w:p>
    <w:p w:rsidR="00411DDD" w:rsidRPr="00E263CD" w:rsidRDefault="00411DDD" w:rsidP="00411DDD">
      <w:pPr>
        <w:jc w:val="both"/>
        <w:rPr>
          <w:b/>
        </w:rPr>
      </w:pPr>
      <w:r w:rsidRPr="00E263CD">
        <w:rPr>
          <w:b/>
        </w:rPr>
        <w:t>Do vypořádání připomínek jsem vepsal komentář – je to zeleně podbarvená část – tedy ta prosím není součástí vysvětlení ze strany MFČR.</w:t>
      </w:r>
      <w:r>
        <w:rPr>
          <w:b/>
        </w:rPr>
        <w:t xml:space="preserve"> Přitom to, co skutečně považuji za nejvýznamnější jsem napsal tučně.</w:t>
      </w:r>
    </w:p>
    <w:p w:rsidR="00411DDD" w:rsidRDefault="00411DDD" w:rsidP="003138B8">
      <w:pPr>
        <w:pStyle w:val="Zkladntext"/>
        <w:outlineLvl w:val="0"/>
      </w:pPr>
    </w:p>
    <w:p w:rsidR="00D07632" w:rsidRPr="00B81330" w:rsidRDefault="00D07632" w:rsidP="00D07632">
      <w:pPr>
        <w:jc w:val="both"/>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8445"/>
        <w:gridCol w:w="4155"/>
      </w:tblGrid>
      <w:tr w:rsidR="00D07632" w:rsidTr="00DE3FF5">
        <w:tc>
          <w:tcPr>
            <w:tcW w:w="1800" w:type="dxa"/>
            <w:shd w:val="clear" w:color="auto" w:fill="auto"/>
          </w:tcPr>
          <w:p w:rsidR="00D07632" w:rsidRDefault="00D07632" w:rsidP="00D07632">
            <w:r>
              <w:t>Připomínkové místo</w:t>
            </w:r>
          </w:p>
        </w:tc>
        <w:tc>
          <w:tcPr>
            <w:tcW w:w="8445" w:type="dxa"/>
            <w:shd w:val="clear" w:color="auto" w:fill="auto"/>
          </w:tcPr>
          <w:p w:rsidR="00D07632" w:rsidRDefault="00D07632" w:rsidP="00D07632">
            <w:r>
              <w:t>Připomínka</w:t>
            </w:r>
          </w:p>
        </w:tc>
        <w:tc>
          <w:tcPr>
            <w:tcW w:w="4155" w:type="dxa"/>
            <w:shd w:val="clear" w:color="auto" w:fill="auto"/>
          </w:tcPr>
          <w:p w:rsidR="00D07632" w:rsidRDefault="00D07632" w:rsidP="00D07632">
            <w:r>
              <w:t>Vypořádání</w:t>
            </w:r>
          </w:p>
        </w:tc>
      </w:tr>
      <w:tr w:rsidR="0040539C" w:rsidRPr="00470008" w:rsidTr="00DE3FF5">
        <w:tc>
          <w:tcPr>
            <w:tcW w:w="1800" w:type="dxa"/>
            <w:shd w:val="clear" w:color="auto" w:fill="auto"/>
          </w:tcPr>
          <w:p w:rsidR="0040539C" w:rsidRPr="00470008" w:rsidRDefault="0040539C" w:rsidP="00470008">
            <w:pPr>
              <w:jc w:val="both"/>
              <w:rPr>
                <w:sz w:val="22"/>
                <w:szCs w:val="22"/>
              </w:rPr>
            </w:pPr>
            <w:r w:rsidRPr="00470008">
              <w:rPr>
                <w:sz w:val="22"/>
                <w:szCs w:val="22"/>
              </w:rPr>
              <w:t>Komora daňových poradců</w:t>
            </w:r>
          </w:p>
        </w:tc>
        <w:tc>
          <w:tcPr>
            <w:tcW w:w="8445" w:type="dxa"/>
            <w:shd w:val="clear" w:color="auto" w:fill="auto"/>
          </w:tcPr>
          <w:p w:rsidR="0040539C" w:rsidRPr="00470008" w:rsidRDefault="0040539C" w:rsidP="00470008">
            <w:pPr>
              <w:autoSpaceDE w:val="0"/>
              <w:autoSpaceDN w:val="0"/>
              <w:adjustRightInd w:val="0"/>
              <w:jc w:val="both"/>
              <w:rPr>
                <w:color w:val="000000"/>
                <w:sz w:val="22"/>
                <w:szCs w:val="22"/>
              </w:rPr>
            </w:pPr>
          </w:p>
          <w:p w:rsidR="0040539C" w:rsidRPr="00470008" w:rsidRDefault="0040539C" w:rsidP="00470008">
            <w:pPr>
              <w:autoSpaceDE w:val="0"/>
              <w:autoSpaceDN w:val="0"/>
              <w:adjustRightInd w:val="0"/>
              <w:jc w:val="both"/>
              <w:rPr>
                <w:color w:val="000000"/>
                <w:sz w:val="22"/>
                <w:szCs w:val="22"/>
              </w:rPr>
            </w:pPr>
            <w:r w:rsidRPr="00470008">
              <w:rPr>
                <w:color w:val="000000"/>
                <w:sz w:val="22"/>
                <w:szCs w:val="22"/>
              </w:rPr>
              <w:t xml:space="preserve"> </w:t>
            </w:r>
            <w:r w:rsidRPr="00470008">
              <w:rPr>
                <w:b/>
                <w:bCs/>
                <w:color w:val="000000"/>
                <w:sz w:val="22"/>
                <w:szCs w:val="22"/>
              </w:rPr>
              <w:t xml:space="preserve">2. Návrh na terminologické rozdělení pojmu „peněžní fond“ </w:t>
            </w:r>
          </w:p>
          <w:p w:rsidR="0040539C" w:rsidRPr="00470008" w:rsidRDefault="0040539C" w:rsidP="00470008">
            <w:pPr>
              <w:pStyle w:val="Default"/>
              <w:jc w:val="both"/>
              <w:rPr>
                <w:rFonts w:ascii="Times New Roman" w:hAnsi="Times New Roman" w:cs="Times New Roman"/>
                <w:sz w:val="22"/>
                <w:szCs w:val="22"/>
              </w:rPr>
            </w:pPr>
            <w:r w:rsidRPr="00470008">
              <w:rPr>
                <w:rFonts w:ascii="Times New Roman" w:hAnsi="Times New Roman" w:cs="Times New Roman"/>
                <w:sz w:val="22"/>
                <w:szCs w:val="22"/>
              </w:rPr>
              <w:t>Důvodová zpráva se v mnoha bodech odvolává „</w:t>
            </w:r>
            <w:r w:rsidRPr="00470008">
              <w:rPr>
                <w:rFonts w:ascii="Times New Roman" w:hAnsi="Times New Roman" w:cs="Times New Roman"/>
                <w:i/>
                <w:iCs/>
                <w:sz w:val="22"/>
                <w:szCs w:val="22"/>
              </w:rPr>
              <w:t>na sjednocení terminologie v účetní a rozpočtové legislativě</w:t>
            </w:r>
            <w:r w:rsidRPr="00470008">
              <w:rPr>
                <w:rFonts w:ascii="Times New Roman" w:hAnsi="Times New Roman" w:cs="Times New Roman"/>
                <w:sz w:val="22"/>
                <w:szCs w:val="22"/>
              </w:rPr>
              <w:t xml:space="preserve">“. Domníváme se, že tento účel je správný. S ohledem na skutečnost, že se v právním předpisech po novele objeví názvem shodné fondy definované odlišně rozpočtovými předpisy (příjmově výdajový princip) a účetními předpisy (výnosově nákladový princip) je pro právní jistotu dotčených subjektů vhodné odlišit terminologicky pojem peněžní fond, jak ho chápe zákon 250/2000 Sb., od pojmu fond, jak ho chápou účetní </w:t>
            </w:r>
            <w:r w:rsidRPr="00470008">
              <w:rPr>
                <w:rFonts w:ascii="Times New Roman" w:hAnsi="Times New Roman" w:cs="Times New Roman"/>
                <w:sz w:val="22"/>
                <w:szCs w:val="22"/>
              </w:rPr>
              <w:lastRenderedPageBreak/>
              <w:t xml:space="preserve">předpisy. </w:t>
            </w:r>
          </w:p>
          <w:p w:rsidR="0040539C" w:rsidRPr="00470008" w:rsidRDefault="0040539C" w:rsidP="00470008">
            <w:pPr>
              <w:autoSpaceDE w:val="0"/>
              <w:autoSpaceDN w:val="0"/>
              <w:adjustRightInd w:val="0"/>
              <w:jc w:val="both"/>
              <w:rPr>
                <w:color w:val="000000"/>
                <w:sz w:val="22"/>
                <w:szCs w:val="22"/>
              </w:rPr>
            </w:pPr>
            <w:r w:rsidRPr="00470008">
              <w:rPr>
                <w:color w:val="000000"/>
                <w:sz w:val="22"/>
                <w:szCs w:val="22"/>
              </w:rPr>
              <w:t xml:space="preserve">Zákon 250/2000 Sb., chápe peněžní fond jako finanční prostředky (AKTIVUM), které jsou odděleny od běžných finančních prostředků účetní jednotky a mají konkrétní účel nebo jsou bez účelového určení. </w:t>
            </w:r>
          </w:p>
          <w:p w:rsidR="0040539C" w:rsidRPr="00470008" w:rsidRDefault="0040539C" w:rsidP="00470008">
            <w:pPr>
              <w:autoSpaceDE w:val="0"/>
              <w:autoSpaceDN w:val="0"/>
              <w:adjustRightInd w:val="0"/>
              <w:jc w:val="both"/>
              <w:rPr>
                <w:color w:val="000000"/>
                <w:sz w:val="22"/>
                <w:szCs w:val="22"/>
              </w:rPr>
            </w:pPr>
            <w:r w:rsidRPr="00470008">
              <w:rPr>
                <w:color w:val="000000"/>
                <w:sz w:val="22"/>
                <w:szCs w:val="22"/>
              </w:rPr>
              <w:t xml:space="preserve">Účetní předpisy chápou fond jako zdroj financování (PASIVUM), který je součástí vlastního kapitálu účetní jednotky. </w:t>
            </w:r>
          </w:p>
          <w:p w:rsidR="0040539C" w:rsidRPr="00470008" w:rsidRDefault="0040539C" w:rsidP="00470008">
            <w:pPr>
              <w:autoSpaceDE w:val="0"/>
              <w:autoSpaceDN w:val="0"/>
              <w:adjustRightInd w:val="0"/>
              <w:jc w:val="both"/>
              <w:rPr>
                <w:color w:val="000000"/>
                <w:sz w:val="22"/>
                <w:szCs w:val="22"/>
              </w:rPr>
            </w:pPr>
            <w:r w:rsidRPr="00470008">
              <w:rPr>
                <w:color w:val="000000"/>
                <w:sz w:val="22"/>
                <w:szCs w:val="22"/>
              </w:rPr>
              <w:t xml:space="preserve">Navrhujeme tyto dva pojmy terminologicky rozdělit. </w:t>
            </w:r>
          </w:p>
          <w:p w:rsidR="0040539C" w:rsidRPr="00470008" w:rsidRDefault="0040539C" w:rsidP="00470008">
            <w:pPr>
              <w:autoSpaceDE w:val="0"/>
              <w:autoSpaceDN w:val="0"/>
              <w:adjustRightInd w:val="0"/>
              <w:jc w:val="both"/>
              <w:rPr>
                <w:color w:val="000000"/>
                <w:sz w:val="22"/>
                <w:szCs w:val="22"/>
              </w:rPr>
            </w:pPr>
            <w:r w:rsidRPr="00470008">
              <w:rPr>
                <w:color w:val="000000"/>
                <w:sz w:val="22"/>
                <w:szCs w:val="22"/>
              </w:rPr>
              <w:t xml:space="preserve">Důvodová zpráva správně konstatuje, že příjmy a výdaje jsou jiná účetní kategorie, než výnosy a náklady. Proto se v praxi může stát, že příspěvková organizace </w:t>
            </w:r>
          </w:p>
          <w:p w:rsidR="0040539C" w:rsidRPr="00470008" w:rsidRDefault="0040539C" w:rsidP="00470008">
            <w:pPr>
              <w:autoSpaceDE w:val="0"/>
              <w:autoSpaceDN w:val="0"/>
              <w:adjustRightInd w:val="0"/>
              <w:jc w:val="both"/>
              <w:rPr>
                <w:color w:val="000000"/>
                <w:sz w:val="22"/>
                <w:szCs w:val="22"/>
              </w:rPr>
            </w:pPr>
            <w:r w:rsidRPr="00470008">
              <w:rPr>
                <w:color w:val="000000"/>
                <w:sz w:val="22"/>
                <w:szCs w:val="22"/>
              </w:rPr>
              <w:t xml:space="preserve">a) bude mít větší příjmy než výdaje – tj. bude mít přebytek </w:t>
            </w:r>
          </w:p>
          <w:p w:rsidR="0040539C" w:rsidRPr="00470008" w:rsidRDefault="0040539C" w:rsidP="00470008">
            <w:pPr>
              <w:autoSpaceDE w:val="0"/>
              <w:autoSpaceDN w:val="0"/>
              <w:adjustRightInd w:val="0"/>
              <w:jc w:val="both"/>
              <w:rPr>
                <w:color w:val="000000"/>
                <w:sz w:val="22"/>
                <w:szCs w:val="22"/>
              </w:rPr>
            </w:pPr>
            <w:r w:rsidRPr="00470008">
              <w:rPr>
                <w:color w:val="000000"/>
                <w:sz w:val="22"/>
                <w:szCs w:val="22"/>
              </w:rPr>
              <w:t xml:space="preserve">a zároveň </w:t>
            </w:r>
          </w:p>
          <w:p w:rsidR="0040539C" w:rsidRPr="00470008" w:rsidRDefault="0040539C" w:rsidP="00470008">
            <w:pPr>
              <w:autoSpaceDE w:val="0"/>
              <w:autoSpaceDN w:val="0"/>
              <w:adjustRightInd w:val="0"/>
              <w:jc w:val="both"/>
              <w:rPr>
                <w:color w:val="000000"/>
                <w:sz w:val="22"/>
                <w:szCs w:val="22"/>
              </w:rPr>
            </w:pPr>
            <w:r w:rsidRPr="00470008">
              <w:rPr>
                <w:color w:val="000000"/>
                <w:sz w:val="22"/>
                <w:szCs w:val="22"/>
              </w:rPr>
              <w:t xml:space="preserve">b) bude mít výnosy menší než náklady – tj. bude mít účetní ztrátu </w:t>
            </w:r>
          </w:p>
          <w:p w:rsidR="0040539C" w:rsidRPr="00470008" w:rsidRDefault="0040539C" w:rsidP="00470008">
            <w:pPr>
              <w:autoSpaceDE w:val="0"/>
              <w:autoSpaceDN w:val="0"/>
              <w:adjustRightInd w:val="0"/>
              <w:jc w:val="both"/>
              <w:rPr>
                <w:color w:val="000000"/>
                <w:sz w:val="22"/>
                <w:szCs w:val="22"/>
              </w:rPr>
            </w:pPr>
          </w:p>
          <w:p w:rsidR="0040539C" w:rsidRPr="00470008" w:rsidRDefault="0040539C" w:rsidP="00470008">
            <w:pPr>
              <w:autoSpaceDE w:val="0"/>
              <w:autoSpaceDN w:val="0"/>
              <w:adjustRightInd w:val="0"/>
              <w:jc w:val="both"/>
              <w:rPr>
                <w:color w:val="000000"/>
                <w:sz w:val="22"/>
                <w:szCs w:val="22"/>
              </w:rPr>
            </w:pPr>
            <w:r w:rsidRPr="00470008">
              <w:rPr>
                <w:color w:val="000000"/>
                <w:sz w:val="22"/>
                <w:szCs w:val="22"/>
              </w:rPr>
              <w:t xml:space="preserve">V takovém případě bude příspěvková organizace povinna </w:t>
            </w:r>
          </w:p>
          <w:p w:rsidR="0040539C" w:rsidRPr="00470008" w:rsidRDefault="0040539C" w:rsidP="00470008">
            <w:pPr>
              <w:autoSpaceDE w:val="0"/>
              <w:autoSpaceDN w:val="0"/>
              <w:adjustRightInd w:val="0"/>
              <w:jc w:val="both"/>
              <w:rPr>
                <w:color w:val="000000"/>
                <w:sz w:val="22"/>
                <w:szCs w:val="22"/>
              </w:rPr>
            </w:pPr>
            <w:r w:rsidRPr="00470008">
              <w:rPr>
                <w:color w:val="000000"/>
                <w:sz w:val="22"/>
                <w:szCs w:val="22"/>
              </w:rPr>
              <w:t xml:space="preserve">a) naplnit rezervní peněžní fond (termín použitý ve smyslu zákona č. 250) o přebytek </w:t>
            </w:r>
          </w:p>
          <w:p w:rsidR="0040539C" w:rsidRPr="00470008" w:rsidRDefault="0040539C" w:rsidP="00470008">
            <w:pPr>
              <w:autoSpaceDE w:val="0"/>
              <w:autoSpaceDN w:val="0"/>
              <w:adjustRightInd w:val="0"/>
              <w:jc w:val="both"/>
              <w:rPr>
                <w:color w:val="000000"/>
                <w:sz w:val="22"/>
                <w:szCs w:val="22"/>
              </w:rPr>
            </w:pPr>
            <w:r w:rsidRPr="00470008">
              <w:rPr>
                <w:color w:val="000000"/>
                <w:sz w:val="22"/>
                <w:szCs w:val="22"/>
              </w:rPr>
              <w:t xml:space="preserve">a zároveň </w:t>
            </w:r>
          </w:p>
          <w:p w:rsidR="0040539C" w:rsidRPr="00470008" w:rsidRDefault="0040539C" w:rsidP="008404D2">
            <w:pPr>
              <w:autoSpaceDE w:val="0"/>
              <w:autoSpaceDN w:val="0"/>
              <w:adjustRightInd w:val="0"/>
              <w:jc w:val="both"/>
              <w:rPr>
                <w:sz w:val="22"/>
                <w:szCs w:val="22"/>
              </w:rPr>
            </w:pPr>
            <w:r w:rsidRPr="00470008">
              <w:rPr>
                <w:color w:val="000000"/>
                <w:sz w:val="22"/>
                <w:szCs w:val="22"/>
              </w:rPr>
              <w:t>b) čerpat rezervní fond (termín použitý ve smyslu účetních předpisů) na úhradu účetní ztráty.</w:t>
            </w:r>
          </w:p>
        </w:tc>
        <w:tc>
          <w:tcPr>
            <w:tcW w:w="4155" w:type="dxa"/>
            <w:shd w:val="clear" w:color="auto" w:fill="auto"/>
          </w:tcPr>
          <w:p w:rsidR="0040539C" w:rsidRPr="00470008" w:rsidRDefault="0040539C" w:rsidP="00470008">
            <w:pPr>
              <w:jc w:val="both"/>
              <w:rPr>
                <w:sz w:val="22"/>
                <w:szCs w:val="22"/>
              </w:rPr>
            </w:pPr>
          </w:p>
          <w:p w:rsidR="00984066" w:rsidRPr="00470008" w:rsidRDefault="00984066" w:rsidP="00470008">
            <w:pPr>
              <w:jc w:val="both"/>
              <w:rPr>
                <w:sz w:val="20"/>
                <w:szCs w:val="20"/>
              </w:rPr>
            </w:pPr>
          </w:p>
          <w:p w:rsidR="00984066" w:rsidRPr="00470008" w:rsidRDefault="00984066" w:rsidP="00470008">
            <w:pPr>
              <w:jc w:val="both"/>
              <w:rPr>
                <w:sz w:val="20"/>
                <w:szCs w:val="20"/>
              </w:rPr>
            </w:pPr>
            <w:r w:rsidRPr="00470008">
              <w:rPr>
                <w:sz w:val="20"/>
                <w:szCs w:val="20"/>
              </w:rPr>
              <w:t>Od úpravy terminologie bylo upuštěno, dotčená ustanovení zůstávají ve stávajícím znění.</w:t>
            </w:r>
          </w:p>
          <w:p w:rsidR="00477A79" w:rsidRPr="00470008" w:rsidRDefault="00477A79" w:rsidP="00470008">
            <w:pPr>
              <w:jc w:val="both"/>
              <w:rPr>
                <w:sz w:val="22"/>
                <w:szCs w:val="22"/>
              </w:rPr>
            </w:pPr>
          </w:p>
          <w:p w:rsidR="00F10002" w:rsidRPr="00470008" w:rsidRDefault="0094766D" w:rsidP="00470008">
            <w:pPr>
              <w:jc w:val="both"/>
              <w:rPr>
                <w:sz w:val="20"/>
                <w:szCs w:val="20"/>
              </w:rPr>
            </w:pPr>
            <w:r w:rsidRPr="0094766D">
              <w:rPr>
                <w:sz w:val="20"/>
                <w:szCs w:val="20"/>
                <w:highlight w:val="green"/>
              </w:rPr>
              <w:t xml:space="preserve">Tuto připomínku zde uvádím, abych dokumentoval, že základní filosofický problém ve fondech nespatřuji jen já, ale také jiné </w:t>
            </w:r>
            <w:r w:rsidRPr="0094766D">
              <w:rPr>
                <w:sz w:val="20"/>
                <w:szCs w:val="20"/>
                <w:highlight w:val="green"/>
              </w:rPr>
              <w:lastRenderedPageBreak/>
              <w:t>instituce, s kterými problematiku nekomunikuji. Pokud se podíváte do dané připomínky, je to naprosto přesné vysvětlení problematiky rozdílného chápání fondů podle účetnictví a zákona č. 250/2000 Sb. – nebo-li pokud zákon 250/2000 Sb. takto vnímá fondy, není o nich možné účtovat podle ČÚS 704 – respektive filosofie daného ČÚS je naprosto chybná. Nicméně jak je zřejmé – pokud se objevuje výzva k řešení, MF toto neřeší a daný problém zatím, ponechává ve stávajícím znění.</w:t>
            </w:r>
            <w:r w:rsidR="00F10002" w:rsidRPr="0094766D">
              <w:rPr>
                <w:sz w:val="20"/>
                <w:szCs w:val="20"/>
                <w:highlight w:val="green"/>
              </w:rPr>
              <w:t>.</w:t>
            </w:r>
          </w:p>
          <w:p w:rsidR="002C451E" w:rsidRPr="00470008" w:rsidRDefault="002C451E" w:rsidP="00470008">
            <w:pPr>
              <w:jc w:val="both"/>
              <w:rPr>
                <w:b/>
                <w:sz w:val="22"/>
                <w:szCs w:val="22"/>
              </w:rPr>
            </w:pPr>
          </w:p>
          <w:p w:rsidR="002C451E" w:rsidRPr="00470008" w:rsidRDefault="002C451E" w:rsidP="00470008">
            <w:pPr>
              <w:jc w:val="both"/>
              <w:rPr>
                <w:b/>
                <w:sz w:val="22"/>
                <w:szCs w:val="22"/>
              </w:rPr>
            </w:pPr>
          </w:p>
          <w:p w:rsidR="002C451E" w:rsidRPr="00470008" w:rsidRDefault="002C451E" w:rsidP="00470008">
            <w:pPr>
              <w:jc w:val="both"/>
              <w:rPr>
                <w:b/>
                <w:sz w:val="22"/>
                <w:szCs w:val="22"/>
              </w:rPr>
            </w:pPr>
          </w:p>
          <w:p w:rsidR="002C451E" w:rsidRPr="00470008" w:rsidRDefault="002C451E" w:rsidP="00470008">
            <w:pPr>
              <w:jc w:val="both"/>
              <w:rPr>
                <w:b/>
                <w:sz w:val="22"/>
                <w:szCs w:val="22"/>
              </w:rPr>
            </w:pPr>
          </w:p>
          <w:p w:rsidR="002C451E" w:rsidRPr="00470008" w:rsidRDefault="002C451E" w:rsidP="00470008">
            <w:pPr>
              <w:jc w:val="both"/>
              <w:rPr>
                <w:b/>
                <w:sz w:val="22"/>
                <w:szCs w:val="22"/>
              </w:rPr>
            </w:pPr>
          </w:p>
          <w:p w:rsidR="002C451E" w:rsidRPr="00470008" w:rsidRDefault="002C451E" w:rsidP="00470008">
            <w:pPr>
              <w:jc w:val="both"/>
              <w:rPr>
                <w:b/>
                <w:sz w:val="22"/>
                <w:szCs w:val="22"/>
              </w:rPr>
            </w:pPr>
          </w:p>
          <w:p w:rsidR="002C451E" w:rsidRPr="00470008" w:rsidRDefault="002C451E" w:rsidP="00470008">
            <w:pPr>
              <w:jc w:val="both"/>
              <w:rPr>
                <w:sz w:val="20"/>
                <w:szCs w:val="20"/>
              </w:rPr>
            </w:pPr>
          </w:p>
        </w:tc>
      </w:tr>
      <w:tr w:rsidR="00D07632" w:rsidTr="00DE3FF5">
        <w:tc>
          <w:tcPr>
            <w:tcW w:w="1800" w:type="dxa"/>
            <w:shd w:val="clear" w:color="auto" w:fill="auto"/>
          </w:tcPr>
          <w:p w:rsidR="00D07632" w:rsidRPr="00470008" w:rsidRDefault="00D07632" w:rsidP="00D07632">
            <w:pPr>
              <w:rPr>
                <w:sz w:val="22"/>
                <w:szCs w:val="22"/>
              </w:rPr>
            </w:pPr>
            <w:r w:rsidRPr="00470008">
              <w:rPr>
                <w:sz w:val="22"/>
                <w:szCs w:val="22"/>
              </w:rPr>
              <w:lastRenderedPageBreak/>
              <w:t>Zlínský kraj</w:t>
            </w:r>
          </w:p>
        </w:tc>
        <w:tc>
          <w:tcPr>
            <w:tcW w:w="8445" w:type="dxa"/>
            <w:shd w:val="clear" w:color="auto" w:fill="auto"/>
          </w:tcPr>
          <w:p w:rsidR="00D07632" w:rsidRPr="00470008" w:rsidRDefault="00D07632" w:rsidP="00470008">
            <w:pPr>
              <w:jc w:val="both"/>
              <w:rPr>
                <w:sz w:val="22"/>
                <w:szCs w:val="22"/>
              </w:rPr>
            </w:pPr>
          </w:p>
          <w:p w:rsidR="00D07632" w:rsidRPr="00470008" w:rsidRDefault="00D07632" w:rsidP="00470008">
            <w:pPr>
              <w:ind w:firstLine="252"/>
              <w:jc w:val="both"/>
              <w:rPr>
                <w:b/>
                <w:sz w:val="22"/>
                <w:szCs w:val="22"/>
              </w:rPr>
            </w:pPr>
            <w:r w:rsidRPr="00470008">
              <w:rPr>
                <w:b/>
                <w:sz w:val="22"/>
                <w:szCs w:val="22"/>
              </w:rPr>
              <w:t>24. § 31 odst. 2 písm. a) navrhujeme doplnit takto:</w:t>
            </w:r>
          </w:p>
          <w:p w:rsidR="00D07632" w:rsidRPr="00470008" w:rsidRDefault="00D07632" w:rsidP="00470008">
            <w:pPr>
              <w:jc w:val="both"/>
              <w:rPr>
                <w:i/>
                <w:sz w:val="22"/>
                <w:szCs w:val="22"/>
                <w:u w:val="single"/>
              </w:rPr>
            </w:pPr>
            <w:r w:rsidRPr="00470008">
              <w:rPr>
                <w:sz w:val="22"/>
                <w:szCs w:val="22"/>
              </w:rPr>
              <w:t>„</w:t>
            </w:r>
            <w:r w:rsidRPr="00470008">
              <w:rPr>
                <w:i/>
                <w:sz w:val="22"/>
                <w:szCs w:val="22"/>
              </w:rPr>
              <w:t xml:space="preserve">a) na pořízení a technické zhodnocení hmotného a nehmotného dlouhodobého majetku, </w:t>
            </w:r>
            <w:r w:rsidRPr="00470008">
              <w:rPr>
                <w:i/>
                <w:sz w:val="22"/>
                <w:szCs w:val="22"/>
                <w:u w:val="single"/>
              </w:rPr>
              <w:t>s výjimkou drobného hmotného a nehmotného dlouhodobého majetku, který je pořizován z neinvestičních prostředků organizace.“</w:t>
            </w:r>
          </w:p>
          <w:p w:rsidR="00D07632" w:rsidRPr="00470008" w:rsidRDefault="00D07632" w:rsidP="00470008">
            <w:pPr>
              <w:jc w:val="both"/>
              <w:rPr>
                <w:b/>
                <w:sz w:val="22"/>
                <w:szCs w:val="22"/>
              </w:rPr>
            </w:pPr>
          </w:p>
          <w:p w:rsidR="00D07632" w:rsidRPr="00470008" w:rsidRDefault="00D07632" w:rsidP="00470008">
            <w:pPr>
              <w:jc w:val="both"/>
              <w:rPr>
                <w:i/>
                <w:sz w:val="22"/>
                <w:szCs w:val="22"/>
              </w:rPr>
            </w:pPr>
            <w:r w:rsidRPr="00470008">
              <w:rPr>
                <w:i/>
                <w:sz w:val="22"/>
                <w:szCs w:val="22"/>
              </w:rPr>
              <w:t>Odůvodnění:</w:t>
            </w:r>
          </w:p>
          <w:p w:rsidR="00D07632" w:rsidRPr="00470008" w:rsidRDefault="00D07632" w:rsidP="00470008">
            <w:pPr>
              <w:jc w:val="both"/>
              <w:rPr>
                <w:i/>
                <w:sz w:val="22"/>
                <w:szCs w:val="22"/>
              </w:rPr>
            </w:pPr>
            <w:r w:rsidRPr="00470008">
              <w:rPr>
                <w:i/>
                <w:sz w:val="22"/>
                <w:szCs w:val="22"/>
              </w:rPr>
              <w:t>Dle našeho názoru je nutné vyloučit z této definice drobný dlouhodobý hmotný a nehmotný majetek, který je provozním nákladem organizace a je tudíž pořizován z neinvestičních prostředků, zatímco prostředky investičního fondu (nově fondu reprodukce majetku) lze použít pouze na pořízení investičního majetku.</w:t>
            </w:r>
          </w:p>
          <w:p w:rsidR="00D07632" w:rsidRPr="00470008" w:rsidRDefault="00D07632" w:rsidP="00470008">
            <w:pPr>
              <w:pStyle w:val="ListParagraph"/>
              <w:ind w:left="0"/>
              <w:jc w:val="both"/>
              <w:rPr>
                <w:rFonts w:ascii="Times New Roman" w:hAnsi="Times New Roman" w:cs="Times New Roman"/>
                <w:b/>
                <w:sz w:val="22"/>
                <w:szCs w:val="22"/>
              </w:rPr>
            </w:pPr>
            <w:r w:rsidRPr="00470008">
              <w:rPr>
                <w:rFonts w:ascii="Times New Roman" w:hAnsi="Times New Roman" w:cs="Times New Roman"/>
                <w:b/>
                <w:sz w:val="22"/>
                <w:szCs w:val="22"/>
              </w:rPr>
              <w:t>Tato připomínka je zásadní.</w:t>
            </w:r>
          </w:p>
          <w:p w:rsidR="00D07632" w:rsidRPr="00470008" w:rsidRDefault="00D07632" w:rsidP="00470008">
            <w:pPr>
              <w:jc w:val="both"/>
              <w:rPr>
                <w:sz w:val="22"/>
                <w:szCs w:val="22"/>
              </w:rPr>
            </w:pPr>
          </w:p>
          <w:p w:rsidR="00D07632" w:rsidRPr="00470008" w:rsidRDefault="00D07632" w:rsidP="00470008">
            <w:pPr>
              <w:jc w:val="both"/>
              <w:rPr>
                <w:b/>
                <w:sz w:val="22"/>
                <w:szCs w:val="22"/>
                <w:u w:val="single"/>
              </w:rPr>
            </w:pPr>
          </w:p>
        </w:tc>
        <w:tc>
          <w:tcPr>
            <w:tcW w:w="4155" w:type="dxa"/>
            <w:shd w:val="clear" w:color="auto" w:fill="auto"/>
          </w:tcPr>
          <w:p w:rsidR="000E0DC7" w:rsidRPr="00470008" w:rsidRDefault="000E0DC7" w:rsidP="00470008">
            <w:pPr>
              <w:jc w:val="both"/>
              <w:rPr>
                <w:sz w:val="20"/>
                <w:szCs w:val="20"/>
              </w:rPr>
            </w:pPr>
          </w:p>
          <w:p w:rsidR="000E0DC7" w:rsidRPr="00470008" w:rsidRDefault="000E0DC7" w:rsidP="00470008">
            <w:pPr>
              <w:jc w:val="both"/>
              <w:rPr>
                <w:sz w:val="20"/>
                <w:szCs w:val="20"/>
              </w:rPr>
            </w:pPr>
          </w:p>
          <w:p w:rsidR="00E54454" w:rsidRPr="00470008" w:rsidRDefault="00E54454" w:rsidP="00470008">
            <w:pPr>
              <w:jc w:val="both"/>
              <w:rPr>
                <w:b/>
                <w:sz w:val="20"/>
                <w:szCs w:val="20"/>
              </w:rPr>
            </w:pPr>
          </w:p>
          <w:p w:rsidR="000E0DC7" w:rsidRPr="00470008" w:rsidRDefault="0026030F" w:rsidP="00470008">
            <w:pPr>
              <w:jc w:val="both"/>
              <w:rPr>
                <w:sz w:val="20"/>
                <w:szCs w:val="20"/>
              </w:rPr>
            </w:pPr>
            <w:r w:rsidRPr="00470008">
              <w:rPr>
                <w:b/>
                <w:sz w:val="20"/>
                <w:szCs w:val="20"/>
              </w:rPr>
              <w:t>Nevyhověno</w:t>
            </w:r>
            <w:r w:rsidRPr="00470008">
              <w:rPr>
                <w:sz w:val="20"/>
                <w:szCs w:val="20"/>
              </w:rPr>
              <w:t>,</w:t>
            </w:r>
          </w:p>
          <w:p w:rsidR="0026030F" w:rsidRDefault="0026030F" w:rsidP="00470008">
            <w:pPr>
              <w:jc w:val="both"/>
              <w:rPr>
                <w:sz w:val="20"/>
                <w:szCs w:val="20"/>
              </w:rPr>
            </w:pPr>
            <w:r w:rsidRPr="00470008">
              <w:rPr>
                <w:sz w:val="20"/>
                <w:szCs w:val="20"/>
              </w:rPr>
              <w:t>ustanovení upravuje pouze to, na co lze prostředky fondu investic používány.</w:t>
            </w:r>
          </w:p>
          <w:p w:rsidR="00867C04" w:rsidRDefault="00867C04" w:rsidP="00470008">
            <w:pPr>
              <w:jc w:val="both"/>
              <w:rPr>
                <w:sz w:val="20"/>
                <w:szCs w:val="20"/>
              </w:rPr>
            </w:pPr>
          </w:p>
          <w:p w:rsidR="00867C04" w:rsidRPr="00867C04" w:rsidRDefault="00867C04" w:rsidP="00470008">
            <w:pPr>
              <w:jc w:val="both"/>
              <w:rPr>
                <w:b/>
                <w:sz w:val="20"/>
                <w:szCs w:val="20"/>
              </w:rPr>
            </w:pPr>
            <w:r w:rsidRPr="00867C04">
              <w:rPr>
                <w:b/>
                <w:sz w:val="20"/>
                <w:szCs w:val="20"/>
                <w:highlight w:val="green"/>
              </w:rPr>
              <w:t>Toto je jedna z nejp</w:t>
            </w:r>
            <w:r w:rsidR="00026E3F">
              <w:rPr>
                <w:b/>
                <w:sz w:val="20"/>
                <w:szCs w:val="20"/>
                <w:highlight w:val="green"/>
              </w:rPr>
              <w:t>roblémovějších</w:t>
            </w:r>
            <w:r w:rsidRPr="00867C04">
              <w:rPr>
                <w:b/>
                <w:sz w:val="20"/>
                <w:szCs w:val="20"/>
                <w:highlight w:val="green"/>
              </w:rPr>
              <w:t xml:space="preserve"> </w:t>
            </w:r>
            <w:r>
              <w:rPr>
                <w:b/>
                <w:sz w:val="20"/>
                <w:szCs w:val="20"/>
                <w:highlight w:val="green"/>
              </w:rPr>
              <w:t xml:space="preserve">informací </w:t>
            </w:r>
            <w:r w:rsidRPr="00867C04">
              <w:rPr>
                <w:b/>
                <w:sz w:val="20"/>
                <w:szCs w:val="20"/>
                <w:highlight w:val="green"/>
              </w:rPr>
              <w:t xml:space="preserve"> </w:t>
            </w:r>
            <w:r>
              <w:rPr>
                <w:b/>
                <w:sz w:val="20"/>
                <w:szCs w:val="20"/>
                <w:highlight w:val="green"/>
              </w:rPr>
              <w:t xml:space="preserve">ze strany MF v rámci tohoto vypořádání připomínek </w:t>
            </w:r>
            <w:r w:rsidRPr="00867C04">
              <w:rPr>
                <w:b/>
                <w:sz w:val="20"/>
                <w:szCs w:val="20"/>
                <w:highlight w:val="green"/>
              </w:rPr>
              <w:t>a nedoporučuji se podle ní vůbec chovat. Striktně vzato - ministerstvo by vnímalo, že i na DHIM mám používat investiční fond, nicméně tím, že DHIM neodpisuji, tak bych si odřízl prostředky na tvorbu fondu. Po pár letech bych při takovémto nastavení nemohl mít žádné investiční fondy. Tedy toto berte spíše jako ukázku, jak hluboká je „základní ideová propast“ v oblasti fondů</w:t>
            </w:r>
            <w:r w:rsidR="00026E3F">
              <w:rPr>
                <w:b/>
                <w:sz w:val="20"/>
                <w:szCs w:val="20"/>
              </w:rPr>
              <w:t xml:space="preserve">. </w:t>
            </w:r>
          </w:p>
          <w:p w:rsidR="000E0DC7" w:rsidRPr="00470008" w:rsidRDefault="000E0DC7" w:rsidP="00470008">
            <w:pPr>
              <w:jc w:val="both"/>
              <w:rPr>
                <w:sz w:val="20"/>
                <w:szCs w:val="20"/>
              </w:rPr>
            </w:pPr>
          </w:p>
          <w:p w:rsidR="0026030F" w:rsidRPr="00470008" w:rsidRDefault="0026030F" w:rsidP="00470008">
            <w:pPr>
              <w:jc w:val="both"/>
              <w:rPr>
                <w:sz w:val="20"/>
                <w:szCs w:val="20"/>
              </w:rPr>
            </w:pPr>
          </w:p>
          <w:p w:rsidR="000E0DC7" w:rsidRPr="00470008" w:rsidRDefault="000E0DC7" w:rsidP="00470008">
            <w:pPr>
              <w:jc w:val="both"/>
              <w:rPr>
                <w:sz w:val="20"/>
                <w:szCs w:val="20"/>
              </w:rPr>
            </w:pPr>
          </w:p>
        </w:tc>
      </w:tr>
      <w:tr w:rsidR="00D07632" w:rsidRPr="00470008" w:rsidTr="00DE3FF5">
        <w:tc>
          <w:tcPr>
            <w:tcW w:w="1800" w:type="dxa"/>
            <w:shd w:val="clear" w:color="auto" w:fill="auto"/>
          </w:tcPr>
          <w:p w:rsidR="00F123C7" w:rsidRPr="00470008" w:rsidRDefault="00F123C7" w:rsidP="00470008">
            <w:pPr>
              <w:jc w:val="both"/>
              <w:rPr>
                <w:sz w:val="22"/>
                <w:szCs w:val="22"/>
              </w:rPr>
            </w:pPr>
          </w:p>
          <w:p w:rsidR="00D07632" w:rsidRPr="00470008" w:rsidRDefault="00D07632" w:rsidP="00470008">
            <w:pPr>
              <w:jc w:val="both"/>
              <w:rPr>
                <w:sz w:val="22"/>
                <w:szCs w:val="22"/>
              </w:rPr>
            </w:pPr>
            <w:r w:rsidRPr="00470008">
              <w:rPr>
                <w:sz w:val="22"/>
                <w:szCs w:val="22"/>
              </w:rPr>
              <w:t>Svaz měst a obcí</w:t>
            </w:r>
          </w:p>
        </w:tc>
        <w:tc>
          <w:tcPr>
            <w:tcW w:w="8445" w:type="dxa"/>
            <w:shd w:val="clear" w:color="auto" w:fill="auto"/>
          </w:tcPr>
          <w:p w:rsidR="00F123C7" w:rsidRPr="00470008" w:rsidRDefault="00F123C7" w:rsidP="00470008">
            <w:pPr>
              <w:jc w:val="both"/>
              <w:rPr>
                <w:sz w:val="22"/>
                <w:szCs w:val="22"/>
                <w:u w:val="single"/>
              </w:rPr>
            </w:pPr>
          </w:p>
          <w:p w:rsidR="00D07632" w:rsidRPr="00470008" w:rsidRDefault="00D07632" w:rsidP="00470008">
            <w:pPr>
              <w:jc w:val="both"/>
              <w:rPr>
                <w:b/>
                <w:sz w:val="22"/>
                <w:szCs w:val="22"/>
                <w:u w:val="single"/>
              </w:rPr>
            </w:pPr>
            <w:r w:rsidRPr="00470008">
              <w:rPr>
                <w:b/>
                <w:sz w:val="22"/>
                <w:szCs w:val="22"/>
                <w:u w:val="single"/>
              </w:rPr>
              <w:t>Dle doporučení daňových expertů a Komory auditorů ČR uplatňujeme nad rámec novely zákona i následující připomínky k zákonu č. 250/2000 Sb.:</w:t>
            </w:r>
          </w:p>
          <w:p w:rsidR="00D07632" w:rsidRPr="00470008" w:rsidRDefault="00D07632" w:rsidP="00D07632">
            <w:pPr>
              <w:rPr>
                <w:sz w:val="22"/>
                <w:szCs w:val="22"/>
              </w:rPr>
            </w:pPr>
            <w:r w:rsidRPr="00470008">
              <w:rPr>
                <w:sz w:val="22"/>
                <w:szCs w:val="22"/>
              </w:rPr>
              <w:t>Doporučujeme upravit:</w:t>
            </w:r>
          </w:p>
          <w:p w:rsidR="00D07632" w:rsidRDefault="00D07632" w:rsidP="00A966C0">
            <w:pPr>
              <w:numPr>
                <w:ilvl w:val="1"/>
                <w:numId w:val="2"/>
              </w:numPr>
              <w:spacing w:before="120"/>
              <w:ind w:left="432"/>
              <w:jc w:val="both"/>
              <w:rPr>
                <w:sz w:val="22"/>
                <w:szCs w:val="22"/>
              </w:rPr>
            </w:pPr>
            <w:r w:rsidRPr="00470008">
              <w:rPr>
                <w:sz w:val="22"/>
                <w:szCs w:val="22"/>
              </w:rPr>
              <w:t>§27 odst. 2 věta první – za slovo „musí“ doplnit slovo „minimálně“ – jedná se o doplnění směřující k tomu, že záležitosti uvedené v §</w:t>
            </w:r>
            <w:r w:rsidR="00F6652D" w:rsidRPr="00470008">
              <w:rPr>
                <w:sz w:val="22"/>
                <w:szCs w:val="22"/>
              </w:rPr>
              <w:t xml:space="preserve"> </w:t>
            </w:r>
            <w:r w:rsidRPr="00470008">
              <w:rPr>
                <w:sz w:val="22"/>
                <w:szCs w:val="22"/>
              </w:rPr>
              <w:t>27 odst. 2 jsou minimální a že se nevylučuje ani úprava ostatních záležitostí dle uvážení zřizovatele (jako příklad můžeme uvést definování, že určité směrnice zřizovatele budou závazné i pro PO, pravidla nakládání s pohledávkami …). Jednalo by se o technickou změnu, prostřednictvím které by ale došlo ke sladění s</w:t>
            </w:r>
            <w:r w:rsidR="00F16DC5">
              <w:rPr>
                <w:sz w:val="22"/>
                <w:szCs w:val="22"/>
              </w:rPr>
              <w:t> </w:t>
            </w:r>
            <w:r w:rsidRPr="00470008">
              <w:rPr>
                <w:sz w:val="22"/>
                <w:szCs w:val="22"/>
              </w:rPr>
              <w:t>praxí</w:t>
            </w:r>
          </w:p>
          <w:p w:rsidR="00F16DC5" w:rsidRDefault="00F16DC5" w:rsidP="00F16DC5">
            <w:pPr>
              <w:spacing w:before="120"/>
              <w:jc w:val="both"/>
              <w:rPr>
                <w:sz w:val="22"/>
                <w:szCs w:val="22"/>
              </w:rPr>
            </w:pPr>
          </w:p>
          <w:p w:rsidR="00F16DC5" w:rsidRDefault="00F16DC5" w:rsidP="00F16DC5">
            <w:pPr>
              <w:spacing w:before="120"/>
              <w:jc w:val="both"/>
              <w:rPr>
                <w:sz w:val="22"/>
                <w:szCs w:val="22"/>
              </w:rPr>
            </w:pPr>
          </w:p>
          <w:p w:rsidR="00F16DC5" w:rsidRDefault="00F16DC5" w:rsidP="00F16DC5">
            <w:pPr>
              <w:spacing w:before="120"/>
              <w:jc w:val="both"/>
              <w:rPr>
                <w:sz w:val="22"/>
                <w:szCs w:val="22"/>
              </w:rPr>
            </w:pPr>
          </w:p>
          <w:p w:rsidR="00F16DC5" w:rsidRPr="00470008" w:rsidRDefault="00F16DC5" w:rsidP="00F16DC5">
            <w:pPr>
              <w:spacing w:before="120"/>
              <w:jc w:val="both"/>
              <w:rPr>
                <w:sz w:val="22"/>
                <w:szCs w:val="22"/>
              </w:rPr>
            </w:pPr>
          </w:p>
          <w:p w:rsidR="00D07632" w:rsidRPr="00470008" w:rsidRDefault="00D07632" w:rsidP="00A966C0">
            <w:pPr>
              <w:numPr>
                <w:ilvl w:val="1"/>
                <w:numId w:val="2"/>
              </w:numPr>
              <w:spacing w:before="120"/>
              <w:ind w:left="432"/>
              <w:jc w:val="both"/>
              <w:rPr>
                <w:sz w:val="22"/>
                <w:szCs w:val="22"/>
              </w:rPr>
            </w:pPr>
            <w:r w:rsidRPr="00470008">
              <w:rPr>
                <w:sz w:val="22"/>
                <w:szCs w:val="22"/>
              </w:rPr>
              <w:t>§37 – poskytování darů  - zde jen z hlediska praxe by bylo potřeba uvolnit možnost poskytování drobných darů v rámci své činnosti (například se může jednat o ZŠ – věcné dary žákům v rámci svých aktivit, dary k výročím v Domovech pro seniory atd.). V praxi tyto drobné dary nejrůznějšími způsoby probíhají přes dané ustanovení a bylo by vhodné řešit případnou legalizaci takových postupů (opakujeme – tyto dary ale přímo vyplývají z charakteru provozované činnosti)</w:t>
            </w:r>
          </w:p>
          <w:p w:rsidR="00D07632" w:rsidRPr="00470008" w:rsidRDefault="00D07632" w:rsidP="00470008">
            <w:pPr>
              <w:jc w:val="both"/>
              <w:rPr>
                <w:b/>
                <w:bCs/>
                <w:sz w:val="22"/>
                <w:szCs w:val="22"/>
              </w:rPr>
            </w:pPr>
          </w:p>
        </w:tc>
        <w:tc>
          <w:tcPr>
            <w:tcW w:w="4155" w:type="dxa"/>
            <w:shd w:val="clear" w:color="auto" w:fill="auto"/>
          </w:tcPr>
          <w:p w:rsidR="00F123C7" w:rsidRPr="00470008" w:rsidRDefault="00F123C7" w:rsidP="00470008">
            <w:pPr>
              <w:autoSpaceDE w:val="0"/>
              <w:autoSpaceDN w:val="0"/>
              <w:adjustRightInd w:val="0"/>
              <w:rPr>
                <w:sz w:val="22"/>
                <w:szCs w:val="22"/>
              </w:rPr>
            </w:pPr>
          </w:p>
          <w:p w:rsidR="00F123C7" w:rsidRPr="00470008" w:rsidRDefault="00F123C7" w:rsidP="00470008">
            <w:pPr>
              <w:autoSpaceDE w:val="0"/>
              <w:autoSpaceDN w:val="0"/>
              <w:adjustRightInd w:val="0"/>
              <w:rPr>
                <w:sz w:val="22"/>
                <w:szCs w:val="22"/>
              </w:rPr>
            </w:pPr>
          </w:p>
          <w:p w:rsidR="00B75DE6" w:rsidRPr="00470008" w:rsidRDefault="00B75DE6" w:rsidP="00470008">
            <w:pPr>
              <w:autoSpaceDE w:val="0"/>
              <w:autoSpaceDN w:val="0"/>
              <w:adjustRightInd w:val="0"/>
              <w:jc w:val="both"/>
              <w:rPr>
                <w:sz w:val="20"/>
                <w:szCs w:val="20"/>
              </w:rPr>
            </w:pPr>
          </w:p>
          <w:p w:rsidR="000B2920" w:rsidRDefault="000B2920" w:rsidP="00470008">
            <w:pPr>
              <w:autoSpaceDE w:val="0"/>
              <w:autoSpaceDN w:val="0"/>
              <w:adjustRightInd w:val="0"/>
              <w:jc w:val="both"/>
              <w:rPr>
                <w:sz w:val="20"/>
                <w:szCs w:val="20"/>
              </w:rPr>
            </w:pPr>
            <w:r w:rsidRPr="00470008">
              <w:rPr>
                <w:sz w:val="20"/>
                <w:szCs w:val="20"/>
              </w:rPr>
              <w:t>Výčet uvedený v § 27 odst. 2 je taxativní, není vyloučeno uvést ve zřizovací listině další údaje.</w:t>
            </w:r>
          </w:p>
          <w:p w:rsidR="00DE3FF5" w:rsidRPr="00DE3FF5" w:rsidRDefault="00DE3FF5" w:rsidP="00470008">
            <w:pPr>
              <w:autoSpaceDE w:val="0"/>
              <w:autoSpaceDN w:val="0"/>
              <w:adjustRightInd w:val="0"/>
              <w:jc w:val="both"/>
              <w:rPr>
                <w:b/>
                <w:sz w:val="20"/>
                <w:szCs w:val="20"/>
              </w:rPr>
            </w:pPr>
            <w:r w:rsidRPr="00DE3FF5">
              <w:rPr>
                <w:b/>
                <w:sz w:val="20"/>
                <w:szCs w:val="20"/>
                <w:highlight w:val="green"/>
              </w:rPr>
              <w:t>Zde se naráží na to, že podle některých výkladů se ve ZL nemá objevovat nic nad rámec uvedených v §27 odst. 2, přitom ale dobře víme, že často je potřeba další aspekt upravit. Odpověď MF v této záležitosti je řekněme zarážející – sice hovoří o tom, že se jedná o taxativní výčet, hned ale další větou dodávají, že další pravidla uvést lze. Tak budeme věřit té druhé části věty a nechť je to dokumentací toho, že se to snad smí</w:t>
            </w:r>
            <w:r>
              <w:rPr>
                <w:b/>
                <w:sz w:val="20"/>
                <w:szCs w:val="20"/>
                <w:highlight w:val="green"/>
              </w:rPr>
              <w:t xml:space="preserve"> (tedy, že se další záležitosti upravit mohou je i mým názorem)</w:t>
            </w:r>
            <w:r w:rsidRPr="00DE3FF5">
              <w:rPr>
                <w:b/>
                <w:sz w:val="20"/>
                <w:szCs w:val="20"/>
                <w:highlight w:val="green"/>
              </w:rPr>
              <w:t>.</w:t>
            </w:r>
          </w:p>
          <w:p w:rsidR="000B2920" w:rsidRPr="00470008" w:rsidRDefault="000B2920" w:rsidP="00470008">
            <w:pPr>
              <w:autoSpaceDE w:val="0"/>
              <w:autoSpaceDN w:val="0"/>
              <w:adjustRightInd w:val="0"/>
              <w:jc w:val="both"/>
              <w:rPr>
                <w:sz w:val="20"/>
                <w:szCs w:val="20"/>
              </w:rPr>
            </w:pPr>
          </w:p>
          <w:p w:rsidR="000B2920" w:rsidRPr="00470008" w:rsidRDefault="000B2920" w:rsidP="00470008">
            <w:pPr>
              <w:autoSpaceDE w:val="0"/>
              <w:autoSpaceDN w:val="0"/>
              <w:adjustRightInd w:val="0"/>
              <w:jc w:val="both"/>
              <w:rPr>
                <w:sz w:val="20"/>
                <w:szCs w:val="20"/>
              </w:rPr>
            </w:pPr>
          </w:p>
          <w:p w:rsidR="000B2920" w:rsidRDefault="000D7DFE" w:rsidP="00470008">
            <w:pPr>
              <w:autoSpaceDE w:val="0"/>
              <w:autoSpaceDN w:val="0"/>
              <w:adjustRightInd w:val="0"/>
              <w:jc w:val="both"/>
              <w:rPr>
                <w:sz w:val="20"/>
                <w:szCs w:val="20"/>
              </w:rPr>
            </w:pPr>
            <w:r w:rsidRPr="00470008">
              <w:rPr>
                <w:sz w:val="20"/>
                <w:szCs w:val="20"/>
              </w:rPr>
              <w:t>Není předmětem této novely, je možné zabývat se obsahem připomínky v některé z následujících novel zákona.</w:t>
            </w:r>
          </w:p>
          <w:p w:rsidR="00F16DC5" w:rsidRPr="00470008" w:rsidRDefault="00F16DC5" w:rsidP="00470008">
            <w:pPr>
              <w:autoSpaceDE w:val="0"/>
              <w:autoSpaceDN w:val="0"/>
              <w:adjustRightInd w:val="0"/>
              <w:jc w:val="both"/>
              <w:rPr>
                <w:sz w:val="20"/>
                <w:szCs w:val="20"/>
              </w:rPr>
            </w:pPr>
            <w:r w:rsidRPr="00F16DC5">
              <w:rPr>
                <w:sz w:val="20"/>
                <w:szCs w:val="20"/>
                <w:highlight w:val="green"/>
              </w:rPr>
              <w:t>Ponechávám tuto připomínku z důvodu reakce MF – oni neříkají, že ty drobné dary při soutěžích apod. nemají být poskytovány (ve smyslu, že je záměrem toto zakázat) – říkají, že o tom někdy budou uvažovat.</w:t>
            </w:r>
          </w:p>
          <w:p w:rsidR="000B2920" w:rsidRPr="00470008" w:rsidRDefault="000B2920" w:rsidP="00470008">
            <w:pPr>
              <w:autoSpaceDE w:val="0"/>
              <w:autoSpaceDN w:val="0"/>
              <w:adjustRightInd w:val="0"/>
              <w:rPr>
                <w:sz w:val="22"/>
                <w:szCs w:val="22"/>
              </w:rPr>
            </w:pPr>
          </w:p>
        </w:tc>
      </w:tr>
    </w:tbl>
    <w:p w:rsidR="00D07632" w:rsidRDefault="00D07632" w:rsidP="00D07632"/>
    <w:p w:rsidR="009C4477" w:rsidRDefault="00D07632" w:rsidP="00F33809">
      <w:pPr>
        <w:autoSpaceDE w:val="0"/>
        <w:autoSpaceDN w:val="0"/>
        <w:adjustRightInd w:val="0"/>
        <w:spacing w:line="240" w:lineRule="atLeast"/>
      </w:pPr>
      <w:r w:rsidRPr="003D276A">
        <w:tab/>
      </w:r>
      <w:r w:rsidRPr="003D276A">
        <w:tab/>
      </w:r>
      <w:r w:rsidRPr="003D276A">
        <w:tab/>
      </w:r>
      <w:r w:rsidRPr="003D276A">
        <w:tab/>
      </w:r>
      <w:r w:rsidRPr="003D276A">
        <w:tab/>
      </w:r>
      <w:r w:rsidRPr="003D276A">
        <w:tab/>
      </w:r>
      <w:r w:rsidRPr="003D276A">
        <w:tab/>
      </w:r>
      <w:r w:rsidRPr="003D276A">
        <w:tab/>
      </w:r>
    </w:p>
    <w:sectPr w:rsidR="009C4477" w:rsidSect="00D07632">
      <w:footerReference w:type="even" r:id="rId8"/>
      <w:footerReference w:type="default" r:id="rId9"/>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5BD" w:rsidRDefault="00D565BD">
      <w:r>
        <w:separator/>
      </w:r>
    </w:p>
  </w:endnote>
  <w:endnote w:type="continuationSeparator" w:id="0">
    <w:p w:rsidR="00D565BD" w:rsidRDefault="00D56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Bold">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778" w:rsidRDefault="001F3778" w:rsidP="00D0763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F3778" w:rsidRDefault="001F377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778" w:rsidRDefault="001F3778" w:rsidP="00D0763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87393A">
      <w:rPr>
        <w:rStyle w:val="slostrnky"/>
        <w:noProof/>
      </w:rPr>
      <w:t>1</w:t>
    </w:r>
    <w:r>
      <w:rPr>
        <w:rStyle w:val="slostrnky"/>
      </w:rPr>
      <w:fldChar w:fldCharType="end"/>
    </w:r>
  </w:p>
  <w:p w:rsidR="001F3778" w:rsidRDefault="001F377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5BD" w:rsidRDefault="00D565BD">
      <w:r>
        <w:separator/>
      </w:r>
    </w:p>
  </w:footnote>
  <w:footnote w:type="continuationSeparator" w:id="0">
    <w:p w:rsidR="00D565BD" w:rsidRDefault="00D565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36F1B"/>
    <w:multiLevelType w:val="hybridMultilevel"/>
    <w:tmpl w:val="4F7258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4ED2DC3"/>
    <w:multiLevelType w:val="hybridMultilevel"/>
    <w:tmpl w:val="8D52222A"/>
    <w:lvl w:ilvl="0" w:tplc="502653C8">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3EA554E"/>
    <w:multiLevelType w:val="hybridMultilevel"/>
    <w:tmpl w:val="D23E309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nsid w:val="6AAF1A1F"/>
    <w:multiLevelType w:val="multilevel"/>
    <w:tmpl w:val="3F88CA40"/>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rPr>
        <w:rFonts w:ascii="Times New Roman" w:hAnsi="Times New Roman" w:cs="Times New Roman" w:hint="default"/>
        <w:color w:val="auto"/>
      </w:r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632"/>
    <w:rsid w:val="000006DA"/>
    <w:rsid w:val="00010122"/>
    <w:rsid w:val="00011888"/>
    <w:rsid w:val="00016D02"/>
    <w:rsid w:val="000175DB"/>
    <w:rsid w:val="0001794B"/>
    <w:rsid w:val="00026E3F"/>
    <w:rsid w:val="000329EE"/>
    <w:rsid w:val="00035A26"/>
    <w:rsid w:val="0004115B"/>
    <w:rsid w:val="000416E7"/>
    <w:rsid w:val="000471F9"/>
    <w:rsid w:val="000511BF"/>
    <w:rsid w:val="00060E2B"/>
    <w:rsid w:val="0006269A"/>
    <w:rsid w:val="00064583"/>
    <w:rsid w:val="00075AA3"/>
    <w:rsid w:val="00077195"/>
    <w:rsid w:val="000776A0"/>
    <w:rsid w:val="00077B9B"/>
    <w:rsid w:val="00077F1A"/>
    <w:rsid w:val="00077F98"/>
    <w:rsid w:val="00085615"/>
    <w:rsid w:val="00085B83"/>
    <w:rsid w:val="000878C5"/>
    <w:rsid w:val="00093848"/>
    <w:rsid w:val="00096BAE"/>
    <w:rsid w:val="000A23D4"/>
    <w:rsid w:val="000A3C24"/>
    <w:rsid w:val="000A68BC"/>
    <w:rsid w:val="000B2920"/>
    <w:rsid w:val="000B4D91"/>
    <w:rsid w:val="000B62A4"/>
    <w:rsid w:val="000B6E75"/>
    <w:rsid w:val="000B7D34"/>
    <w:rsid w:val="000C2405"/>
    <w:rsid w:val="000C383E"/>
    <w:rsid w:val="000C6949"/>
    <w:rsid w:val="000D326F"/>
    <w:rsid w:val="000D613D"/>
    <w:rsid w:val="000D6A1D"/>
    <w:rsid w:val="000D7BA2"/>
    <w:rsid w:val="000D7DFE"/>
    <w:rsid w:val="000E028B"/>
    <w:rsid w:val="000E067D"/>
    <w:rsid w:val="000E0DC7"/>
    <w:rsid w:val="000E1138"/>
    <w:rsid w:val="000E4C1D"/>
    <w:rsid w:val="000E5AC9"/>
    <w:rsid w:val="000F0EA9"/>
    <w:rsid w:val="000F2497"/>
    <w:rsid w:val="000F3441"/>
    <w:rsid w:val="000F7A7F"/>
    <w:rsid w:val="00102C01"/>
    <w:rsid w:val="001030C6"/>
    <w:rsid w:val="001061B4"/>
    <w:rsid w:val="00113298"/>
    <w:rsid w:val="0011451B"/>
    <w:rsid w:val="001148EF"/>
    <w:rsid w:val="0011526A"/>
    <w:rsid w:val="001312DC"/>
    <w:rsid w:val="0013188D"/>
    <w:rsid w:val="00137CF1"/>
    <w:rsid w:val="00140CC6"/>
    <w:rsid w:val="00141F16"/>
    <w:rsid w:val="001423FD"/>
    <w:rsid w:val="00146C5D"/>
    <w:rsid w:val="001471DE"/>
    <w:rsid w:val="0014775B"/>
    <w:rsid w:val="00156726"/>
    <w:rsid w:val="00161277"/>
    <w:rsid w:val="00162EEF"/>
    <w:rsid w:val="001714B2"/>
    <w:rsid w:val="00171DDC"/>
    <w:rsid w:val="0017554D"/>
    <w:rsid w:val="00176A72"/>
    <w:rsid w:val="00180F06"/>
    <w:rsid w:val="0018153D"/>
    <w:rsid w:val="0018436E"/>
    <w:rsid w:val="00186590"/>
    <w:rsid w:val="00190942"/>
    <w:rsid w:val="00195005"/>
    <w:rsid w:val="001969BF"/>
    <w:rsid w:val="00196D02"/>
    <w:rsid w:val="001A682F"/>
    <w:rsid w:val="001A783B"/>
    <w:rsid w:val="001B5001"/>
    <w:rsid w:val="001B77B6"/>
    <w:rsid w:val="001B7CD6"/>
    <w:rsid w:val="001C3DB8"/>
    <w:rsid w:val="001C54E1"/>
    <w:rsid w:val="001C579C"/>
    <w:rsid w:val="001C6D7B"/>
    <w:rsid w:val="001D0D3E"/>
    <w:rsid w:val="001E0BA7"/>
    <w:rsid w:val="001E2C52"/>
    <w:rsid w:val="001E3CB6"/>
    <w:rsid w:val="001E65BD"/>
    <w:rsid w:val="001E73A4"/>
    <w:rsid w:val="001F0395"/>
    <w:rsid w:val="001F3749"/>
    <w:rsid w:val="001F3778"/>
    <w:rsid w:val="001F3E6D"/>
    <w:rsid w:val="001F4517"/>
    <w:rsid w:val="001F50D1"/>
    <w:rsid w:val="001F6159"/>
    <w:rsid w:val="0020175D"/>
    <w:rsid w:val="002030E3"/>
    <w:rsid w:val="00203BDE"/>
    <w:rsid w:val="00203F82"/>
    <w:rsid w:val="0020602D"/>
    <w:rsid w:val="00206490"/>
    <w:rsid w:val="00214A28"/>
    <w:rsid w:val="002153D6"/>
    <w:rsid w:val="00222C78"/>
    <w:rsid w:val="00225F88"/>
    <w:rsid w:val="0022749E"/>
    <w:rsid w:val="00235FFF"/>
    <w:rsid w:val="00237187"/>
    <w:rsid w:val="002415AC"/>
    <w:rsid w:val="00241B13"/>
    <w:rsid w:val="00242C6F"/>
    <w:rsid w:val="002461A6"/>
    <w:rsid w:val="00246DC3"/>
    <w:rsid w:val="002471EC"/>
    <w:rsid w:val="00247C12"/>
    <w:rsid w:val="00254859"/>
    <w:rsid w:val="00256C0D"/>
    <w:rsid w:val="0026030F"/>
    <w:rsid w:val="002615F0"/>
    <w:rsid w:val="00261845"/>
    <w:rsid w:val="00264BD3"/>
    <w:rsid w:val="00264E05"/>
    <w:rsid w:val="00273A2B"/>
    <w:rsid w:val="00273E04"/>
    <w:rsid w:val="002836DF"/>
    <w:rsid w:val="00286463"/>
    <w:rsid w:val="00287D1E"/>
    <w:rsid w:val="0029248E"/>
    <w:rsid w:val="00292A01"/>
    <w:rsid w:val="002951CB"/>
    <w:rsid w:val="002961B2"/>
    <w:rsid w:val="002A30BB"/>
    <w:rsid w:val="002A4839"/>
    <w:rsid w:val="002A57A9"/>
    <w:rsid w:val="002A5AAB"/>
    <w:rsid w:val="002A65C8"/>
    <w:rsid w:val="002B0BF2"/>
    <w:rsid w:val="002B2730"/>
    <w:rsid w:val="002B6267"/>
    <w:rsid w:val="002B669C"/>
    <w:rsid w:val="002C16A8"/>
    <w:rsid w:val="002C328A"/>
    <w:rsid w:val="002C432D"/>
    <w:rsid w:val="002C451E"/>
    <w:rsid w:val="002C4C42"/>
    <w:rsid w:val="002C4C5A"/>
    <w:rsid w:val="002D2C83"/>
    <w:rsid w:val="002D3719"/>
    <w:rsid w:val="002D5314"/>
    <w:rsid w:val="002D5739"/>
    <w:rsid w:val="002E0C8E"/>
    <w:rsid w:val="002E3636"/>
    <w:rsid w:val="002E38C3"/>
    <w:rsid w:val="002E5E47"/>
    <w:rsid w:val="002F0294"/>
    <w:rsid w:val="002F0EDB"/>
    <w:rsid w:val="002F1099"/>
    <w:rsid w:val="002F128D"/>
    <w:rsid w:val="002F17C0"/>
    <w:rsid w:val="002F59E7"/>
    <w:rsid w:val="002F6E5E"/>
    <w:rsid w:val="002F7616"/>
    <w:rsid w:val="00301808"/>
    <w:rsid w:val="00304368"/>
    <w:rsid w:val="00306D04"/>
    <w:rsid w:val="003138B8"/>
    <w:rsid w:val="00316100"/>
    <w:rsid w:val="003207B2"/>
    <w:rsid w:val="00321B7D"/>
    <w:rsid w:val="00324E1B"/>
    <w:rsid w:val="00325660"/>
    <w:rsid w:val="00326B73"/>
    <w:rsid w:val="003274BA"/>
    <w:rsid w:val="00327DB7"/>
    <w:rsid w:val="003314B2"/>
    <w:rsid w:val="003331D2"/>
    <w:rsid w:val="00334DAC"/>
    <w:rsid w:val="003353E5"/>
    <w:rsid w:val="0033751B"/>
    <w:rsid w:val="00345659"/>
    <w:rsid w:val="00345AE1"/>
    <w:rsid w:val="00350446"/>
    <w:rsid w:val="003507B6"/>
    <w:rsid w:val="0035179F"/>
    <w:rsid w:val="00352500"/>
    <w:rsid w:val="00354B69"/>
    <w:rsid w:val="00356C81"/>
    <w:rsid w:val="00357420"/>
    <w:rsid w:val="003607F9"/>
    <w:rsid w:val="00360E68"/>
    <w:rsid w:val="0036505F"/>
    <w:rsid w:val="00367549"/>
    <w:rsid w:val="00370736"/>
    <w:rsid w:val="003716E6"/>
    <w:rsid w:val="00375637"/>
    <w:rsid w:val="00377A58"/>
    <w:rsid w:val="00381117"/>
    <w:rsid w:val="003817EB"/>
    <w:rsid w:val="00383A62"/>
    <w:rsid w:val="00386488"/>
    <w:rsid w:val="00392337"/>
    <w:rsid w:val="00392D65"/>
    <w:rsid w:val="0039686F"/>
    <w:rsid w:val="003A5BCF"/>
    <w:rsid w:val="003A63CE"/>
    <w:rsid w:val="003B18F1"/>
    <w:rsid w:val="003B2B38"/>
    <w:rsid w:val="003B449F"/>
    <w:rsid w:val="003C2254"/>
    <w:rsid w:val="003C36C4"/>
    <w:rsid w:val="003C36DC"/>
    <w:rsid w:val="003C4E1B"/>
    <w:rsid w:val="003D0279"/>
    <w:rsid w:val="003D0920"/>
    <w:rsid w:val="003D2402"/>
    <w:rsid w:val="003D4586"/>
    <w:rsid w:val="003E3918"/>
    <w:rsid w:val="003E572D"/>
    <w:rsid w:val="003E5F05"/>
    <w:rsid w:val="003E7244"/>
    <w:rsid w:val="003F0DE2"/>
    <w:rsid w:val="003F2E14"/>
    <w:rsid w:val="003F4CCE"/>
    <w:rsid w:val="003F5E29"/>
    <w:rsid w:val="003F62CA"/>
    <w:rsid w:val="0040277E"/>
    <w:rsid w:val="00404FD4"/>
    <w:rsid w:val="0040523F"/>
    <w:rsid w:val="0040539C"/>
    <w:rsid w:val="00405432"/>
    <w:rsid w:val="004069DB"/>
    <w:rsid w:val="00410A1E"/>
    <w:rsid w:val="00411DDD"/>
    <w:rsid w:val="00414B01"/>
    <w:rsid w:val="004155F6"/>
    <w:rsid w:val="00417E29"/>
    <w:rsid w:val="00421958"/>
    <w:rsid w:val="004270FA"/>
    <w:rsid w:val="004301D1"/>
    <w:rsid w:val="004328B8"/>
    <w:rsid w:val="00433E86"/>
    <w:rsid w:val="004342FD"/>
    <w:rsid w:val="00437DDA"/>
    <w:rsid w:val="00446583"/>
    <w:rsid w:val="00450E17"/>
    <w:rsid w:val="004547D8"/>
    <w:rsid w:val="00456572"/>
    <w:rsid w:val="004619CC"/>
    <w:rsid w:val="00470008"/>
    <w:rsid w:val="0047315C"/>
    <w:rsid w:val="004743BA"/>
    <w:rsid w:val="004773D0"/>
    <w:rsid w:val="00477A79"/>
    <w:rsid w:val="004805BA"/>
    <w:rsid w:val="004811DE"/>
    <w:rsid w:val="00481308"/>
    <w:rsid w:val="004822CA"/>
    <w:rsid w:val="00485732"/>
    <w:rsid w:val="004874BF"/>
    <w:rsid w:val="0048789A"/>
    <w:rsid w:val="00493B76"/>
    <w:rsid w:val="00494C9B"/>
    <w:rsid w:val="004A0217"/>
    <w:rsid w:val="004A5707"/>
    <w:rsid w:val="004B08CD"/>
    <w:rsid w:val="004B2417"/>
    <w:rsid w:val="004B6FC7"/>
    <w:rsid w:val="004B7818"/>
    <w:rsid w:val="004B7C4D"/>
    <w:rsid w:val="004C062C"/>
    <w:rsid w:val="004D24DD"/>
    <w:rsid w:val="004D2BE2"/>
    <w:rsid w:val="004D4C35"/>
    <w:rsid w:val="004E151A"/>
    <w:rsid w:val="004E6900"/>
    <w:rsid w:val="004F096B"/>
    <w:rsid w:val="004F0C7A"/>
    <w:rsid w:val="004F4227"/>
    <w:rsid w:val="004F4468"/>
    <w:rsid w:val="004F6585"/>
    <w:rsid w:val="004F6D55"/>
    <w:rsid w:val="00502DEA"/>
    <w:rsid w:val="0050713B"/>
    <w:rsid w:val="0051026A"/>
    <w:rsid w:val="00510AFC"/>
    <w:rsid w:val="005139BA"/>
    <w:rsid w:val="00514B85"/>
    <w:rsid w:val="00516282"/>
    <w:rsid w:val="005210A5"/>
    <w:rsid w:val="00522C1D"/>
    <w:rsid w:val="00524E78"/>
    <w:rsid w:val="00526E7F"/>
    <w:rsid w:val="00530C58"/>
    <w:rsid w:val="00531E22"/>
    <w:rsid w:val="00532ECB"/>
    <w:rsid w:val="00537EF9"/>
    <w:rsid w:val="005421A8"/>
    <w:rsid w:val="005441E3"/>
    <w:rsid w:val="00546267"/>
    <w:rsid w:val="0055108D"/>
    <w:rsid w:val="005512A3"/>
    <w:rsid w:val="005522D8"/>
    <w:rsid w:val="005561EE"/>
    <w:rsid w:val="00562AD5"/>
    <w:rsid w:val="00565DE9"/>
    <w:rsid w:val="005662C8"/>
    <w:rsid w:val="005663CB"/>
    <w:rsid w:val="00570395"/>
    <w:rsid w:val="00576982"/>
    <w:rsid w:val="0058153A"/>
    <w:rsid w:val="00582C22"/>
    <w:rsid w:val="00583100"/>
    <w:rsid w:val="005849B0"/>
    <w:rsid w:val="005A11F6"/>
    <w:rsid w:val="005A2104"/>
    <w:rsid w:val="005C1F91"/>
    <w:rsid w:val="005C25AC"/>
    <w:rsid w:val="005C5033"/>
    <w:rsid w:val="005D243C"/>
    <w:rsid w:val="005D2552"/>
    <w:rsid w:val="005D424A"/>
    <w:rsid w:val="005D4CDD"/>
    <w:rsid w:val="005D542E"/>
    <w:rsid w:val="005D5488"/>
    <w:rsid w:val="005E07B0"/>
    <w:rsid w:val="005E17C7"/>
    <w:rsid w:val="005E4456"/>
    <w:rsid w:val="005E4FD7"/>
    <w:rsid w:val="005E50F3"/>
    <w:rsid w:val="005E6E0B"/>
    <w:rsid w:val="005F3F1F"/>
    <w:rsid w:val="005F4448"/>
    <w:rsid w:val="005F692D"/>
    <w:rsid w:val="005F764E"/>
    <w:rsid w:val="0060428F"/>
    <w:rsid w:val="00604778"/>
    <w:rsid w:val="006049E2"/>
    <w:rsid w:val="006073AF"/>
    <w:rsid w:val="00611FE9"/>
    <w:rsid w:val="00615412"/>
    <w:rsid w:val="00617019"/>
    <w:rsid w:val="00621063"/>
    <w:rsid w:val="00623F2D"/>
    <w:rsid w:val="00624080"/>
    <w:rsid w:val="0062620A"/>
    <w:rsid w:val="00627494"/>
    <w:rsid w:val="00627600"/>
    <w:rsid w:val="00634F03"/>
    <w:rsid w:val="00635054"/>
    <w:rsid w:val="00641A01"/>
    <w:rsid w:val="00647B3A"/>
    <w:rsid w:val="0065060E"/>
    <w:rsid w:val="0065072E"/>
    <w:rsid w:val="00652B5E"/>
    <w:rsid w:val="0066292B"/>
    <w:rsid w:val="00666D2A"/>
    <w:rsid w:val="00670A96"/>
    <w:rsid w:val="00674164"/>
    <w:rsid w:val="00674BC8"/>
    <w:rsid w:val="00675C5E"/>
    <w:rsid w:val="00677E5E"/>
    <w:rsid w:val="00680AC8"/>
    <w:rsid w:val="00681E21"/>
    <w:rsid w:val="006979C9"/>
    <w:rsid w:val="006A1906"/>
    <w:rsid w:val="006A2736"/>
    <w:rsid w:val="006A279A"/>
    <w:rsid w:val="006A29E2"/>
    <w:rsid w:val="006A66F3"/>
    <w:rsid w:val="006B0888"/>
    <w:rsid w:val="006B59DB"/>
    <w:rsid w:val="006B6093"/>
    <w:rsid w:val="006C055C"/>
    <w:rsid w:val="006C098E"/>
    <w:rsid w:val="006C480E"/>
    <w:rsid w:val="006D1207"/>
    <w:rsid w:val="006D13D7"/>
    <w:rsid w:val="006D2FC1"/>
    <w:rsid w:val="006D31B9"/>
    <w:rsid w:val="006D4A99"/>
    <w:rsid w:val="006D545B"/>
    <w:rsid w:val="006D7428"/>
    <w:rsid w:val="006E5431"/>
    <w:rsid w:val="006F648B"/>
    <w:rsid w:val="0070309D"/>
    <w:rsid w:val="0070335A"/>
    <w:rsid w:val="00707800"/>
    <w:rsid w:val="007112F3"/>
    <w:rsid w:val="00717803"/>
    <w:rsid w:val="00717CE4"/>
    <w:rsid w:val="00720C25"/>
    <w:rsid w:val="00721229"/>
    <w:rsid w:val="00726BC5"/>
    <w:rsid w:val="00731993"/>
    <w:rsid w:val="00733EC3"/>
    <w:rsid w:val="007360EB"/>
    <w:rsid w:val="00741671"/>
    <w:rsid w:val="00743FAB"/>
    <w:rsid w:val="00750055"/>
    <w:rsid w:val="007512E1"/>
    <w:rsid w:val="007525F0"/>
    <w:rsid w:val="00752BD7"/>
    <w:rsid w:val="0075379B"/>
    <w:rsid w:val="00755BF7"/>
    <w:rsid w:val="0075620E"/>
    <w:rsid w:val="00757EF2"/>
    <w:rsid w:val="00764DFF"/>
    <w:rsid w:val="00765426"/>
    <w:rsid w:val="00766F38"/>
    <w:rsid w:val="0076782E"/>
    <w:rsid w:val="00777052"/>
    <w:rsid w:val="0078113E"/>
    <w:rsid w:val="0078171F"/>
    <w:rsid w:val="00794E73"/>
    <w:rsid w:val="00795137"/>
    <w:rsid w:val="007A07DF"/>
    <w:rsid w:val="007A158F"/>
    <w:rsid w:val="007A52D6"/>
    <w:rsid w:val="007B0902"/>
    <w:rsid w:val="007B7E21"/>
    <w:rsid w:val="007C0F4A"/>
    <w:rsid w:val="007C167B"/>
    <w:rsid w:val="007C36EB"/>
    <w:rsid w:val="007C4613"/>
    <w:rsid w:val="007D722D"/>
    <w:rsid w:val="007E4C86"/>
    <w:rsid w:val="007E7BE1"/>
    <w:rsid w:val="007F14AF"/>
    <w:rsid w:val="007F1CE6"/>
    <w:rsid w:val="007F20E6"/>
    <w:rsid w:val="007F304C"/>
    <w:rsid w:val="007F6329"/>
    <w:rsid w:val="00800141"/>
    <w:rsid w:val="00802905"/>
    <w:rsid w:val="008030A5"/>
    <w:rsid w:val="00803761"/>
    <w:rsid w:val="008041A1"/>
    <w:rsid w:val="00805491"/>
    <w:rsid w:val="00810944"/>
    <w:rsid w:val="008125E2"/>
    <w:rsid w:val="0081343B"/>
    <w:rsid w:val="008141F6"/>
    <w:rsid w:val="008168D8"/>
    <w:rsid w:val="008212EF"/>
    <w:rsid w:val="008215D4"/>
    <w:rsid w:val="00821711"/>
    <w:rsid w:val="00821B0E"/>
    <w:rsid w:val="00822F80"/>
    <w:rsid w:val="00824BD6"/>
    <w:rsid w:val="00831329"/>
    <w:rsid w:val="008352A7"/>
    <w:rsid w:val="008404D2"/>
    <w:rsid w:val="0084195A"/>
    <w:rsid w:val="00843906"/>
    <w:rsid w:val="008500F7"/>
    <w:rsid w:val="008523D6"/>
    <w:rsid w:val="00852468"/>
    <w:rsid w:val="00853F9A"/>
    <w:rsid w:val="00855F67"/>
    <w:rsid w:val="0086143B"/>
    <w:rsid w:val="00863213"/>
    <w:rsid w:val="00867C04"/>
    <w:rsid w:val="0087393A"/>
    <w:rsid w:val="00873F8F"/>
    <w:rsid w:val="008750C0"/>
    <w:rsid w:val="00875FBB"/>
    <w:rsid w:val="00880E38"/>
    <w:rsid w:val="00885548"/>
    <w:rsid w:val="0089124B"/>
    <w:rsid w:val="00894EE9"/>
    <w:rsid w:val="008962F3"/>
    <w:rsid w:val="008A02D9"/>
    <w:rsid w:val="008A653B"/>
    <w:rsid w:val="008B4C0E"/>
    <w:rsid w:val="008C070A"/>
    <w:rsid w:val="008C11DF"/>
    <w:rsid w:val="008C224C"/>
    <w:rsid w:val="008C2AF8"/>
    <w:rsid w:val="008C56F3"/>
    <w:rsid w:val="008C6BEF"/>
    <w:rsid w:val="008D238C"/>
    <w:rsid w:val="008D5151"/>
    <w:rsid w:val="008E56BD"/>
    <w:rsid w:val="008F243C"/>
    <w:rsid w:val="008F4F41"/>
    <w:rsid w:val="00900D57"/>
    <w:rsid w:val="00905B41"/>
    <w:rsid w:val="00911EFB"/>
    <w:rsid w:val="0091401E"/>
    <w:rsid w:val="00916F6F"/>
    <w:rsid w:val="00920A6C"/>
    <w:rsid w:val="009243ED"/>
    <w:rsid w:val="009305A0"/>
    <w:rsid w:val="009336A0"/>
    <w:rsid w:val="009348A0"/>
    <w:rsid w:val="00934E86"/>
    <w:rsid w:val="009362E4"/>
    <w:rsid w:val="009440B5"/>
    <w:rsid w:val="00946DA8"/>
    <w:rsid w:val="0094766D"/>
    <w:rsid w:val="0095398F"/>
    <w:rsid w:val="00955B41"/>
    <w:rsid w:val="00960A2E"/>
    <w:rsid w:val="009627E8"/>
    <w:rsid w:val="00963FA5"/>
    <w:rsid w:val="00970AD0"/>
    <w:rsid w:val="009713FF"/>
    <w:rsid w:val="00973789"/>
    <w:rsid w:val="0097762E"/>
    <w:rsid w:val="0098237C"/>
    <w:rsid w:val="0098241E"/>
    <w:rsid w:val="009831A1"/>
    <w:rsid w:val="00984066"/>
    <w:rsid w:val="00984C08"/>
    <w:rsid w:val="009907DB"/>
    <w:rsid w:val="009922E6"/>
    <w:rsid w:val="009925F2"/>
    <w:rsid w:val="0099421A"/>
    <w:rsid w:val="00996091"/>
    <w:rsid w:val="009A23F5"/>
    <w:rsid w:val="009A48AF"/>
    <w:rsid w:val="009A5E26"/>
    <w:rsid w:val="009B0E7B"/>
    <w:rsid w:val="009B14A2"/>
    <w:rsid w:val="009B2778"/>
    <w:rsid w:val="009B3EA1"/>
    <w:rsid w:val="009B428F"/>
    <w:rsid w:val="009B5F70"/>
    <w:rsid w:val="009C129D"/>
    <w:rsid w:val="009C4477"/>
    <w:rsid w:val="009C7881"/>
    <w:rsid w:val="009C7CF6"/>
    <w:rsid w:val="009D5244"/>
    <w:rsid w:val="009E2CB1"/>
    <w:rsid w:val="009E5694"/>
    <w:rsid w:val="009E674C"/>
    <w:rsid w:val="009F2323"/>
    <w:rsid w:val="009F243E"/>
    <w:rsid w:val="009F3F28"/>
    <w:rsid w:val="009F53AC"/>
    <w:rsid w:val="009F57C0"/>
    <w:rsid w:val="009F5EE9"/>
    <w:rsid w:val="009F6916"/>
    <w:rsid w:val="00A0027A"/>
    <w:rsid w:val="00A0080E"/>
    <w:rsid w:val="00A04D68"/>
    <w:rsid w:val="00A073F3"/>
    <w:rsid w:val="00A079B1"/>
    <w:rsid w:val="00A112D4"/>
    <w:rsid w:val="00A1374D"/>
    <w:rsid w:val="00A153F9"/>
    <w:rsid w:val="00A228E1"/>
    <w:rsid w:val="00A22CDB"/>
    <w:rsid w:val="00A26F49"/>
    <w:rsid w:val="00A3077C"/>
    <w:rsid w:val="00A33AE2"/>
    <w:rsid w:val="00A35326"/>
    <w:rsid w:val="00A3628E"/>
    <w:rsid w:val="00A378DB"/>
    <w:rsid w:val="00A4250D"/>
    <w:rsid w:val="00A455E3"/>
    <w:rsid w:val="00A45BA9"/>
    <w:rsid w:val="00A464BC"/>
    <w:rsid w:val="00A478D1"/>
    <w:rsid w:val="00A53184"/>
    <w:rsid w:val="00A54A06"/>
    <w:rsid w:val="00A54BCB"/>
    <w:rsid w:val="00A56A49"/>
    <w:rsid w:val="00A604B7"/>
    <w:rsid w:val="00A63C4B"/>
    <w:rsid w:val="00A63DD9"/>
    <w:rsid w:val="00A642A8"/>
    <w:rsid w:val="00A642E4"/>
    <w:rsid w:val="00A6747E"/>
    <w:rsid w:val="00A70AF6"/>
    <w:rsid w:val="00A771D7"/>
    <w:rsid w:val="00A812E7"/>
    <w:rsid w:val="00A83568"/>
    <w:rsid w:val="00A871BE"/>
    <w:rsid w:val="00A931D1"/>
    <w:rsid w:val="00A95129"/>
    <w:rsid w:val="00A966C0"/>
    <w:rsid w:val="00AA548E"/>
    <w:rsid w:val="00AA7948"/>
    <w:rsid w:val="00AB3B99"/>
    <w:rsid w:val="00AB49C1"/>
    <w:rsid w:val="00AB5C2A"/>
    <w:rsid w:val="00AB6CCD"/>
    <w:rsid w:val="00AC5B9F"/>
    <w:rsid w:val="00AD4942"/>
    <w:rsid w:val="00AE0037"/>
    <w:rsid w:val="00AE1AF3"/>
    <w:rsid w:val="00AE38A9"/>
    <w:rsid w:val="00AE4425"/>
    <w:rsid w:val="00AE6C47"/>
    <w:rsid w:val="00AE7534"/>
    <w:rsid w:val="00AF698C"/>
    <w:rsid w:val="00B001B3"/>
    <w:rsid w:val="00B00B44"/>
    <w:rsid w:val="00B01672"/>
    <w:rsid w:val="00B03B35"/>
    <w:rsid w:val="00B03BED"/>
    <w:rsid w:val="00B063C6"/>
    <w:rsid w:val="00B07F47"/>
    <w:rsid w:val="00B1170A"/>
    <w:rsid w:val="00B257A3"/>
    <w:rsid w:val="00B26C14"/>
    <w:rsid w:val="00B31F56"/>
    <w:rsid w:val="00B32CF5"/>
    <w:rsid w:val="00B356C3"/>
    <w:rsid w:val="00B35C22"/>
    <w:rsid w:val="00B35D70"/>
    <w:rsid w:val="00B360EE"/>
    <w:rsid w:val="00B425E4"/>
    <w:rsid w:val="00B43742"/>
    <w:rsid w:val="00B442D6"/>
    <w:rsid w:val="00B458B1"/>
    <w:rsid w:val="00B531D4"/>
    <w:rsid w:val="00B54F0D"/>
    <w:rsid w:val="00B55A1E"/>
    <w:rsid w:val="00B578DA"/>
    <w:rsid w:val="00B60B94"/>
    <w:rsid w:val="00B61875"/>
    <w:rsid w:val="00B665A3"/>
    <w:rsid w:val="00B71ABF"/>
    <w:rsid w:val="00B72DD1"/>
    <w:rsid w:val="00B75DE6"/>
    <w:rsid w:val="00B77CDF"/>
    <w:rsid w:val="00B83A82"/>
    <w:rsid w:val="00B87CED"/>
    <w:rsid w:val="00B914C9"/>
    <w:rsid w:val="00B93FB2"/>
    <w:rsid w:val="00B948D0"/>
    <w:rsid w:val="00B97644"/>
    <w:rsid w:val="00B97AD0"/>
    <w:rsid w:val="00B97DC7"/>
    <w:rsid w:val="00BA1B0B"/>
    <w:rsid w:val="00BA212D"/>
    <w:rsid w:val="00BA7E27"/>
    <w:rsid w:val="00BB0701"/>
    <w:rsid w:val="00BB083D"/>
    <w:rsid w:val="00BC1228"/>
    <w:rsid w:val="00BC62CA"/>
    <w:rsid w:val="00BC71C7"/>
    <w:rsid w:val="00BD1A19"/>
    <w:rsid w:val="00BD3985"/>
    <w:rsid w:val="00BD65A8"/>
    <w:rsid w:val="00BE4DBD"/>
    <w:rsid w:val="00BE5D00"/>
    <w:rsid w:val="00BE6FFB"/>
    <w:rsid w:val="00BF0CF8"/>
    <w:rsid w:val="00BF547F"/>
    <w:rsid w:val="00C040E2"/>
    <w:rsid w:val="00C0417A"/>
    <w:rsid w:val="00C10809"/>
    <w:rsid w:val="00C14D8D"/>
    <w:rsid w:val="00C17144"/>
    <w:rsid w:val="00C23CD3"/>
    <w:rsid w:val="00C260F5"/>
    <w:rsid w:val="00C2631D"/>
    <w:rsid w:val="00C27278"/>
    <w:rsid w:val="00C3421B"/>
    <w:rsid w:val="00C372B5"/>
    <w:rsid w:val="00C4055F"/>
    <w:rsid w:val="00C41ACA"/>
    <w:rsid w:val="00C42592"/>
    <w:rsid w:val="00C4314D"/>
    <w:rsid w:val="00C457CD"/>
    <w:rsid w:val="00C473B0"/>
    <w:rsid w:val="00C5383C"/>
    <w:rsid w:val="00C54BF5"/>
    <w:rsid w:val="00C62FCC"/>
    <w:rsid w:val="00C70436"/>
    <w:rsid w:val="00C71DCF"/>
    <w:rsid w:val="00C72580"/>
    <w:rsid w:val="00C745FC"/>
    <w:rsid w:val="00C871F1"/>
    <w:rsid w:val="00C91B07"/>
    <w:rsid w:val="00C91F13"/>
    <w:rsid w:val="00C943F8"/>
    <w:rsid w:val="00CA2FE7"/>
    <w:rsid w:val="00CA450D"/>
    <w:rsid w:val="00CA5B95"/>
    <w:rsid w:val="00CA5B9D"/>
    <w:rsid w:val="00CA7E88"/>
    <w:rsid w:val="00CB19E4"/>
    <w:rsid w:val="00CB459D"/>
    <w:rsid w:val="00CC0DC5"/>
    <w:rsid w:val="00CC70A9"/>
    <w:rsid w:val="00CD0981"/>
    <w:rsid w:val="00CD2499"/>
    <w:rsid w:val="00CD3871"/>
    <w:rsid w:val="00CD47F3"/>
    <w:rsid w:val="00CD58F7"/>
    <w:rsid w:val="00CE22C3"/>
    <w:rsid w:val="00CF2356"/>
    <w:rsid w:val="00CF3212"/>
    <w:rsid w:val="00CF3A93"/>
    <w:rsid w:val="00CF5DFB"/>
    <w:rsid w:val="00D05A00"/>
    <w:rsid w:val="00D06AB6"/>
    <w:rsid w:val="00D07632"/>
    <w:rsid w:val="00D10513"/>
    <w:rsid w:val="00D11B83"/>
    <w:rsid w:val="00D1750D"/>
    <w:rsid w:val="00D240E4"/>
    <w:rsid w:val="00D26EC5"/>
    <w:rsid w:val="00D306F6"/>
    <w:rsid w:val="00D30773"/>
    <w:rsid w:val="00D3405D"/>
    <w:rsid w:val="00D34A09"/>
    <w:rsid w:val="00D419E9"/>
    <w:rsid w:val="00D42B41"/>
    <w:rsid w:val="00D47986"/>
    <w:rsid w:val="00D507BB"/>
    <w:rsid w:val="00D520A3"/>
    <w:rsid w:val="00D539D3"/>
    <w:rsid w:val="00D5452B"/>
    <w:rsid w:val="00D562C1"/>
    <w:rsid w:val="00D565BD"/>
    <w:rsid w:val="00D5661A"/>
    <w:rsid w:val="00D6067E"/>
    <w:rsid w:val="00D60976"/>
    <w:rsid w:val="00D62FE1"/>
    <w:rsid w:val="00D63B11"/>
    <w:rsid w:val="00D72795"/>
    <w:rsid w:val="00D729C7"/>
    <w:rsid w:val="00D7380E"/>
    <w:rsid w:val="00D8341E"/>
    <w:rsid w:val="00D836EE"/>
    <w:rsid w:val="00D86763"/>
    <w:rsid w:val="00D9251F"/>
    <w:rsid w:val="00D96C73"/>
    <w:rsid w:val="00DA6BD9"/>
    <w:rsid w:val="00DB1409"/>
    <w:rsid w:val="00DB3562"/>
    <w:rsid w:val="00DB5719"/>
    <w:rsid w:val="00DB6B58"/>
    <w:rsid w:val="00DD1EBF"/>
    <w:rsid w:val="00DD3073"/>
    <w:rsid w:val="00DD64C3"/>
    <w:rsid w:val="00DE3EEA"/>
    <w:rsid w:val="00DE3FF5"/>
    <w:rsid w:val="00DE5409"/>
    <w:rsid w:val="00DE64EC"/>
    <w:rsid w:val="00DE7191"/>
    <w:rsid w:val="00DF04F8"/>
    <w:rsid w:val="00DF3DBC"/>
    <w:rsid w:val="00DF5A98"/>
    <w:rsid w:val="00DF6E52"/>
    <w:rsid w:val="00E0023B"/>
    <w:rsid w:val="00E0281E"/>
    <w:rsid w:val="00E071EC"/>
    <w:rsid w:val="00E11DD3"/>
    <w:rsid w:val="00E133E4"/>
    <w:rsid w:val="00E137F4"/>
    <w:rsid w:val="00E1410E"/>
    <w:rsid w:val="00E1430E"/>
    <w:rsid w:val="00E17464"/>
    <w:rsid w:val="00E174F9"/>
    <w:rsid w:val="00E2356E"/>
    <w:rsid w:val="00E235CF"/>
    <w:rsid w:val="00E24122"/>
    <w:rsid w:val="00E3295B"/>
    <w:rsid w:val="00E32C60"/>
    <w:rsid w:val="00E340FD"/>
    <w:rsid w:val="00E344C0"/>
    <w:rsid w:val="00E35732"/>
    <w:rsid w:val="00E42DD2"/>
    <w:rsid w:val="00E42EF8"/>
    <w:rsid w:val="00E471B6"/>
    <w:rsid w:val="00E50F1E"/>
    <w:rsid w:val="00E54454"/>
    <w:rsid w:val="00E5639F"/>
    <w:rsid w:val="00E61555"/>
    <w:rsid w:val="00E64A36"/>
    <w:rsid w:val="00E6614A"/>
    <w:rsid w:val="00E675D7"/>
    <w:rsid w:val="00E705F6"/>
    <w:rsid w:val="00E732D4"/>
    <w:rsid w:val="00E76BA0"/>
    <w:rsid w:val="00E802A1"/>
    <w:rsid w:val="00E80329"/>
    <w:rsid w:val="00E81BEC"/>
    <w:rsid w:val="00E830C8"/>
    <w:rsid w:val="00E85CDF"/>
    <w:rsid w:val="00E90B01"/>
    <w:rsid w:val="00E9213C"/>
    <w:rsid w:val="00E92ABB"/>
    <w:rsid w:val="00E931B7"/>
    <w:rsid w:val="00E9560B"/>
    <w:rsid w:val="00E9726E"/>
    <w:rsid w:val="00EA1762"/>
    <w:rsid w:val="00EA4ABA"/>
    <w:rsid w:val="00EB2D0C"/>
    <w:rsid w:val="00EB499E"/>
    <w:rsid w:val="00EB6317"/>
    <w:rsid w:val="00EB654C"/>
    <w:rsid w:val="00EC0536"/>
    <w:rsid w:val="00EC7AFF"/>
    <w:rsid w:val="00ED2D5F"/>
    <w:rsid w:val="00ED32CF"/>
    <w:rsid w:val="00ED34B3"/>
    <w:rsid w:val="00EE009B"/>
    <w:rsid w:val="00EE098F"/>
    <w:rsid w:val="00EE1C46"/>
    <w:rsid w:val="00EE2A92"/>
    <w:rsid w:val="00EF5CCF"/>
    <w:rsid w:val="00EF7357"/>
    <w:rsid w:val="00EF7B69"/>
    <w:rsid w:val="00F009EB"/>
    <w:rsid w:val="00F0166C"/>
    <w:rsid w:val="00F02F7B"/>
    <w:rsid w:val="00F03E26"/>
    <w:rsid w:val="00F046D6"/>
    <w:rsid w:val="00F0608D"/>
    <w:rsid w:val="00F10002"/>
    <w:rsid w:val="00F101A5"/>
    <w:rsid w:val="00F123C7"/>
    <w:rsid w:val="00F137D8"/>
    <w:rsid w:val="00F15F58"/>
    <w:rsid w:val="00F1616F"/>
    <w:rsid w:val="00F16DC5"/>
    <w:rsid w:val="00F20A34"/>
    <w:rsid w:val="00F22042"/>
    <w:rsid w:val="00F25128"/>
    <w:rsid w:val="00F335E0"/>
    <w:rsid w:val="00F33809"/>
    <w:rsid w:val="00F40EC9"/>
    <w:rsid w:val="00F4102D"/>
    <w:rsid w:val="00F41BF3"/>
    <w:rsid w:val="00F433C6"/>
    <w:rsid w:val="00F466B3"/>
    <w:rsid w:val="00F4722E"/>
    <w:rsid w:val="00F51420"/>
    <w:rsid w:val="00F53128"/>
    <w:rsid w:val="00F56116"/>
    <w:rsid w:val="00F57D4C"/>
    <w:rsid w:val="00F62BB3"/>
    <w:rsid w:val="00F635DB"/>
    <w:rsid w:val="00F64B68"/>
    <w:rsid w:val="00F6652D"/>
    <w:rsid w:val="00F671AA"/>
    <w:rsid w:val="00F7331D"/>
    <w:rsid w:val="00F73AF6"/>
    <w:rsid w:val="00F7431D"/>
    <w:rsid w:val="00F85B77"/>
    <w:rsid w:val="00F86251"/>
    <w:rsid w:val="00F86941"/>
    <w:rsid w:val="00F8723B"/>
    <w:rsid w:val="00F90476"/>
    <w:rsid w:val="00F90F78"/>
    <w:rsid w:val="00F93A10"/>
    <w:rsid w:val="00F953FE"/>
    <w:rsid w:val="00F965FF"/>
    <w:rsid w:val="00FA4295"/>
    <w:rsid w:val="00FA6C25"/>
    <w:rsid w:val="00FA6C93"/>
    <w:rsid w:val="00FB0132"/>
    <w:rsid w:val="00FB52A2"/>
    <w:rsid w:val="00FC4615"/>
    <w:rsid w:val="00FD39CD"/>
    <w:rsid w:val="00FD3C34"/>
    <w:rsid w:val="00FD5BD1"/>
    <w:rsid w:val="00FE47F5"/>
    <w:rsid w:val="00FE5D04"/>
    <w:rsid w:val="00FF16BE"/>
    <w:rsid w:val="00FF3E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D07632"/>
    <w:rPr>
      <w:sz w:val="24"/>
      <w:szCs w:val="24"/>
    </w:rPr>
  </w:style>
  <w:style w:type="paragraph" w:styleId="Nadpis1">
    <w:name w:val="heading 1"/>
    <w:basedOn w:val="Normln"/>
    <w:next w:val="Normln"/>
    <w:qFormat/>
    <w:rsid w:val="00D07632"/>
    <w:pPr>
      <w:keepNext/>
      <w:spacing w:before="240" w:after="60"/>
      <w:outlineLvl w:val="0"/>
    </w:pPr>
    <w:rPr>
      <w:rFonts w:ascii="Arial" w:hAnsi="Arial" w:cs="Arial"/>
      <w:b/>
      <w:bCs/>
      <w:kern w:val="32"/>
      <w:sz w:val="32"/>
      <w:szCs w:val="32"/>
    </w:rPr>
  </w:style>
  <w:style w:type="paragraph" w:styleId="Nadpis2">
    <w:name w:val="heading 2"/>
    <w:basedOn w:val="Normln"/>
    <w:qFormat/>
    <w:rsid w:val="00D07632"/>
    <w:pPr>
      <w:spacing w:before="100" w:beforeAutospacing="1" w:after="100" w:afterAutospacing="1"/>
      <w:outlineLvl w:val="1"/>
    </w:pPr>
    <w:rPr>
      <w:b/>
      <w:bCs/>
      <w:sz w:val="36"/>
      <w:szCs w:val="36"/>
    </w:rPr>
  </w:style>
  <w:style w:type="paragraph" w:styleId="Nadpis3">
    <w:name w:val="heading 3"/>
    <w:basedOn w:val="Normln"/>
    <w:next w:val="Normln"/>
    <w:qFormat/>
    <w:rsid w:val="00D07632"/>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table" w:styleId="Mkatabulky">
    <w:name w:val="Table Grid"/>
    <w:basedOn w:val="Normlntabulka"/>
    <w:rsid w:val="00D07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D07632"/>
    <w:pPr>
      <w:jc w:val="both"/>
    </w:pPr>
    <w:rPr>
      <w:rFonts w:ascii="Arial" w:hAnsi="Arial" w:cs="Arial"/>
    </w:rPr>
  </w:style>
  <w:style w:type="character" w:styleId="Siln">
    <w:name w:val="Strong"/>
    <w:qFormat/>
    <w:rsid w:val="00D07632"/>
    <w:rPr>
      <w:b/>
      <w:bCs/>
    </w:rPr>
  </w:style>
  <w:style w:type="paragraph" w:styleId="Zhlav">
    <w:name w:val="header"/>
    <w:basedOn w:val="Normln"/>
    <w:link w:val="ZhlavChar"/>
    <w:rsid w:val="00D07632"/>
    <w:pPr>
      <w:tabs>
        <w:tab w:val="center" w:pos="4536"/>
        <w:tab w:val="right" w:pos="9072"/>
      </w:tabs>
    </w:pPr>
  </w:style>
  <w:style w:type="paragraph" w:customStyle="1" w:styleId="ListParagraph">
    <w:name w:val="List Paragraph"/>
    <w:basedOn w:val="Normln"/>
    <w:rsid w:val="00D07632"/>
    <w:pPr>
      <w:ind w:left="720"/>
      <w:contextualSpacing/>
    </w:pPr>
    <w:rPr>
      <w:rFonts w:ascii="Arial" w:hAnsi="Arial" w:cs="Arial"/>
    </w:rPr>
  </w:style>
  <w:style w:type="paragraph" w:styleId="Textkomente">
    <w:name w:val="annotation text"/>
    <w:basedOn w:val="Normln"/>
    <w:link w:val="TextkomenteChar"/>
    <w:semiHidden/>
    <w:rsid w:val="00D07632"/>
    <w:rPr>
      <w:sz w:val="20"/>
      <w:szCs w:val="20"/>
    </w:rPr>
  </w:style>
  <w:style w:type="character" w:customStyle="1" w:styleId="TextkomenteChar">
    <w:name w:val="Text komentáře Char"/>
    <w:link w:val="Textkomente"/>
    <w:semiHidden/>
    <w:rsid w:val="00D07632"/>
    <w:rPr>
      <w:lang w:val="cs-CZ" w:eastAsia="cs-CZ" w:bidi="ar-SA"/>
    </w:rPr>
  </w:style>
  <w:style w:type="paragraph" w:styleId="Zkladntextodsazen">
    <w:name w:val="Body Text Indent"/>
    <w:basedOn w:val="Normln"/>
    <w:rsid w:val="00D07632"/>
    <w:pPr>
      <w:spacing w:after="120"/>
      <w:ind w:left="283"/>
    </w:pPr>
  </w:style>
  <w:style w:type="paragraph" w:styleId="Zkladntext2">
    <w:name w:val="Body Text 2"/>
    <w:basedOn w:val="Normln"/>
    <w:rsid w:val="00D07632"/>
    <w:pPr>
      <w:spacing w:after="120" w:line="480" w:lineRule="auto"/>
    </w:pPr>
  </w:style>
  <w:style w:type="paragraph" w:styleId="Normlnweb">
    <w:name w:val="Normal (Web)"/>
    <w:basedOn w:val="Normln"/>
    <w:semiHidden/>
    <w:rsid w:val="00D07632"/>
    <w:rPr>
      <w:lang w:eastAsia="en-US"/>
    </w:rPr>
  </w:style>
  <w:style w:type="character" w:customStyle="1" w:styleId="ZhlavChar">
    <w:name w:val="Záhlaví Char"/>
    <w:link w:val="Zhlav"/>
    <w:semiHidden/>
    <w:rsid w:val="00D07632"/>
    <w:rPr>
      <w:sz w:val="24"/>
      <w:szCs w:val="24"/>
      <w:lang w:val="cs-CZ" w:eastAsia="cs-CZ" w:bidi="ar-SA"/>
    </w:rPr>
  </w:style>
  <w:style w:type="paragraph" w:styleId="Zpat">
    <w:name w:val="footer"/>
    <w:basedOn w:val="Normln"/>
    <w:rsid w:val="00D07632"/>
    <w:pPr>
      <w:tabs>
        <w:tab w:val="center" w:pos="4536"/>
        <w:tab w:val="right" w:pos="9072"/>
      </w:tabs>
    </w:pPr>
  </w:style>
  <w:style w:type="character" w:styleId="slostrnky">
    <w:name w:val="page number"/>
    <w:basedOn w:val="Standardnpsmoodstavce"/>
    <w:rsid w:val="00D07632"/>
  </w:style>
  <w:style w:type="paragraph" w:customStyle="1" w:styleId="Default">
    <w:name w:val="Default"/>
    <w:rsid w:val="00D07632"/>
    <w:pPr>
      <w:autoSpaceDE w:val="0"/>
      <w:autoSpaceDN w:val="0"/>
      <w:adjustRightInd w:val="0"/>
    </w:pPr>
    <w:rPr>
      <w:rFonts w:ascii="Arial" w:hAnsi="Arial" w:cs="Arial"/>
      <w:color w:val="000000"/>
      <w:sz w:val="24"/>
      <w:szCs w:val="24"/>
    </w:rPr>
  </w:style>
  <w:style w:type="paragraph" w:styleId="Odstavecseseznamem">
    <w:name w:val="List Paragraph"/>
    <w:basedOn w:val="Normln"/>
    <w:qFormat/>
    <w:rsid w:val="00D07632"/>
    <w:pPr>
      <w:spacing w:after="200" w:line="276" w:lineRule="auto"/>
      <w:ind w:left="720"/>
      <w:contextualSpacing/>
    </w:pPr>
    <w:rPr>
      <w:rFonts w:ascii="Calibri" w:eastAsia="Calibri" w:hAnsi="Calibri"/>
      <w:sz w:val="22"/>
      <w:szCs w:val="22"/>
      <w:lang w:eastAsia="en-US"/>
    </w:rPr>
  </w:style>
  <w:style w:type="character" w:customStyle="1" w:styleId="CommentTextChar">
    <w:name w:val="Comment Text Char"/>
    <w:locked/>
    <w:rsid w:val="00D07632"/>
    <w:rPr>
      <w:rFonts w:ascii="Times New Roman" w:hAnsi="Times New Roman" w:cs="Times New Roman"/>
      <w:sz w:val="20"/>
      <w:szCs w:val="20"/>
      <w:lang w:val="x-none" w:eastAsia="cs-CZ"/>
    </w:rPr>
  </w:style>
  <w:style w:type="paragraph" w:customStyle="1" w:styleId="KRUTEXTODSTAVCE">
    <w:name w:val="_KRU_TEXT_ODSTAVCE"/>
    <w:basedOn w:val="Normln"/>
    <w:rsid w:val="00D07632"/>
    <w:pPr>
      <w:spacing w:line="288" w:lineRule="auto"/>
    </w:pPr>
    <w:rPr>
      <w:rFonts w:ascii="Arial" w:hAnsi="Arial" w:cs="Arial"/>
      <w:sz w:val="22"/>
    </w:rPr>
  </w:style>
  <w:style w:type="character" w:customStyle="1" w:styleId="CharChar5">
    <w:name w:val=" Char Char5"/>
    <w:rsid w:val="00D07632"/>
    <w:rPr>
      <w:sz w:val="24"/>
      <w:szCs w:val="24"/>
    </w:rPr>
  </w:style>
  <w:style w:type="paragraph" w:customStyle="1" w:styleId="Popisky">
    <w:name w:val="Popisky"/>
    <w:rsid w:val="00D07632"/>
    <w:rPr>
      <w:rFonts w:ascii="Arial" w:hAnsi="Arial"/>
    </w:rPr>
  </w:style>
  <w:style w:type="paragraph" w:customStyle="1" w:styleId="BodyText21">
    <w:name w:val="Body Text 21"/>
    <w:basedOn w:val="Normln"/>
    <w:rsid w:val="00D07632"/>
    <w:pPr>
      <w:framePr w:hSpace="141" w:wrap="auto" w:vAnchor="text" w:hAnchor="margin" w:y="178"/>
      <w:overflowPunct w:val="0"/>
      <w:autoSpaceDE w:val="0"/>
      <w:autoSpaceDN w:val="0"/>
      <w:adjustRightInd w:val="0"/>
      <w:jc w:val="both"/>
      <w:textAlignment w:val="baseline"/>
    </w:pPr>
    <w:rPr>
      <w:rFonts w:ascii="Arial" w:eastAsia="Calibri" w:hAnsi="Arial"/>
      <w:b/>
      <w:szCs w:val="20"/>
    </w:rPr>
  </w:style>
  <w:style w:type="paragraph" w:styleId="Bezmezer">
    <w:name w:val="No Spacing"/>
    <w:link w:val="BezmezerChar"/>
    <w:qFormat/>
    <w:rsid w:val="00D07632"/>
    <w:rPr>
      <w:rFonts w:ascii="Calibri" w:eastAsia="Calibri" w:hAnsi="Calibri"/>
      <w:sz w:val="22"/>
      <w:szCs w:val="22"/>
      <w:lang w:eastAsia="en-US"/>
    </w:rPr>
  </w:style>
  <w:style w:type="paragraph" w:customStyle="1" w:styleId="CharChar1CharCharCharCharCharCharCharCharCharCharCharChar">
    <w:name w:val="Char Char1 Char Char Char Char Char Char Char Char Char Char Char Char"/>
    <w:basedOn w:val="Normln"/>
    <w:rsid w:val="00D07632"/>
    <w:pPr>
      <w:spacing w:after="160" w:line="240" w:lineRule="exact"/>
    </w:pPr>
    <w:rPr>
      <w:rFonts w:ascii="Times New Roman Bold" w:hAnsi="Times New Roman Bold" w:cs="Times New Roman Bold"/>
      <w:sz w:val="22"/>
      <w:szCs w:val="22"/>
      <w:lang w:val="sk-SK" w:eastAsia="en-US"/>
    </w:rPr>
  </w:style>
  <w:style w:type="paragraph" w:customStyle="1" w:styleId="Textodstavce">
    <w:name w:val="Text odstavce"/>
    <w:basedOn w:val="Normln"/>
    <w:link w:val="TextodstavceChar1"/>
    <w:rsid w:val="00D07632"/>
    <w:pPr>
      <w:numPr>
        <w:numId w:val="1"/>
      </w:numPr>
      <w:tabs>
        <w:tab w:val="left" w:pos="851"/>
      </w:tabs>
      <w:spacing w:before="120" w:after="120"/>
      <w:jc w:val="both"/>
      <w:outlineLvl w:val="6"/>
    </w:pPr>
  </w:style>
  <w:style w:type="paragraph" w:customStyle="1" w:styleId="Textbodu">
    <w:name w:val="Text bodu"/>
    <w:basedOn w:val="Normln"/>
    <w:link w:val="TextboduChar"/>
    <w:rsid w:val="00D07632"/>
    <w:pPr>
      <w:numPr>
        <w:ilvl w:val="2"/>
        <w:numId w:val="1"/>
      </w:numPr>
      <w:jc w:val="both"/>
      <w:outlineLvl w:val="8"/>
    </w:pPr>
  </w:style>
  <w:style w:type="paragraph" w:customStyle="1" w:styleId="Textpsmene">
    <w:name w:val="Text písmene"/>
    <w:basedOn w:val="Normln"/>
    <w:link w:val="TextpsmeneChar"/>
    <w:rsid w:val="00D07632"/>
    <w:pPr>
      <w:numPr>
        <w:ilvl w:val="1"/>
        <w:numId w:val="1"/>
      </w:numPr>
      <w:jc w:val="both"/>
      <w:outlineLvl w:val="7"/>
    </w:pPr>
    <w:rPr>
      <w:rFonts w:ascii="Tahoma" w:hAnsi="Tahoma" w:cs="Tahoma"/>
    </w:rPr>
  </w:style>
  <w:style w:type="character" w:customStyle="1" w:styleId="TextpsmeneChar">
    <w:name w:val="Text písmene Char"/>
    <w:link w:val="Textpsmene"/>
    <w:rsid w:val="00D07632"/>
    <w:rPr>
      <w:rFonts w:ascii="Tahoma" w:hAnsi="Tahoma" w:cs="Tahoma"/>
      <w:sz w:val="24"/>
      <w:szCs w:val="24"/>
    </w:rPr>
  </w:style>
  <w:style w:type="paragraph" w:customStyle="1" w:styleId="KUMS-adresa">
    <w:name w:val="KUMS-adresa"/>
    <w:basedOn w:val="Normln"/>
    <w:rsid w:val="00D07632"/>
    <w:pPr>
      <w:spacing w:line="280" w:lineRule="exact"/>
      <w:jc w:val="both"/>
    </w:pPr>
    <w:rPr>
      <w:rFonts w:ascii="Tahoma" w:hAnsi="Tahoma" w:cs="Tahoma"/>
      <w:noProof/>
      <w:sz w:val="20"/>
      <w:szCs w:val="20"/>
    </w:rPr>
  </w:style>
  <w:style w:type="paragraph" w:styleId="Textpoznpodarou">
    <w:name w:val="footnote text"/>
    <w:basedOn w:val="Normln"/>
    <w:link w:val="TextpoznpodarouChar"/>
    <w:semiHidden/>
    <w:unhideWhenUsed/>
    <w:rsid w:val="00D07632"/>
    <w:pPr>
      <w:spacing w:after="200" w:line="276" w:lineRule="auto"/>
    </w:pPr>
    <w:rPr>
      <w:rFonts w:ascii="Calibri" w:eastAsia="Calibri" w:hAnsi="Calibri"/>
      <w:sz w:val="20"/>
      <w:szCs w:val="20"/>
      <w:lang w:eastAsia="en-US"/>
    </w:rPr>
  </w:style>
  <w:style w:type="character" w:customStyle="1" w:styleId="TextpoznpodarouChar">
    <w:name w:val="Text pozn. pod čarou Char"/>
    <w:link w:val="Textpoznpodarou"/>
    <w:semiHidden/>
    <w:rsid w:val="00D07632"/>
    <w:rPr>
      <w:rFonts w:ascii="Calibri" w:eastAsia="Calibri" w:hAnsi="Calibri"/>
      <w:lang w:val="cs-CZ" w:eastAsia="en-US" w:bidi="ar-SA"/>
    </w:rPr>
  </w:style>
  <w:style w:type="character" w:styleId="Znakapoznpodarou">
    <w:name w:val="footnote reference"/>
    <w:semiHidden/>
    <w:unhideWhenUsed/>
    <w:rsid w:val="00D07632"/>
    <w:rPr>
      <w:vertAlign w:val="superscript"/>
    </w:rPr>
  </w:style>
  <w:style w:type="paragraph" w:customStyle="1" w:styleId="msolistparagraph0">
    <w:name w:val="msolistparagraph"/>
    <w:basedOn w:val="Normln"/>
    <w:rsid w:val="00D07632"/>
    <w:pPr>
      <w:ind w:left="720"/>
    </w:pPr>
    <w:rPr>
      <w:rFonts w:ascii="Calibri" w:hAnsi="Calibri"/>
      <w:sz w:val="22"/>
      <w:szCs w:val="22"/>
    </w:rPr>
  </w:style>
  <w:style w:type="character" w:customStyle="1" w:styleId="TextodstavceChar1">
    <w:name w:val="Text odstavce Char1"/>
    <w:link w:val="Textodstavce"/>
    <w:rsid w:val="00D07632"/>
    <w:rPr>
      <w:sz w:val="24"/>
      <w:szCs w:val="24"/>
    </w:rPr>
  </w:style>
  <w:style w:type="character" w:customStyle="1" w:styleId="BezmezerChar">
    <w:name w:val="Bez mezer Char"/>
    <w:link w:val="Bezmezer"/>
    <w:rsid w:val="00D07632"/>
    <w:rPr>
      <w:rFonts w:ascii="Calibri" w:eastAsia="Calibri" w:hAnsi="Calibri"/>
      <w:sz w:val="22"/>
      <w:szCs w:val="22"/>
      <w:lang w:val="cs-CZ" w:eastAsia="en-US" w:bidi="ar-SA"/>
    </w:rPr>
  </w:style>
  <w:style w:type="character" w:customStyle="1" w:styleId="apple-converted-space">
    <w:name w:val="apple-converted-space"/>
    <w:rsid w:val="00D07632"/>
  </w:style>
  <w:style w:type="paragraph" w:customStyle="1" w:styleId="textbodu0">
    <w:name w:val="text bodu"/>
    <w:rsid w:val="00D07632"/>
    <w:pPr>
      <w:ind w:firstLine="709"/>
      <w:jc w:val="both"/>
    </w:pPr>
    <w:rPr>
      <w:sz w:val="24"/>
      <w:szCs w:val="24"/>
    </w:rPr>
  </w:style>
  <w:style w:type="character" w:customStyle="1" w:styleId="TextboduChar">
    <w:name w:val="Text bodu Char"/>
    <w:link w:val="Textbodu"/>
    <w:locked/>
    <w:rsid w:val="00D07632"/>
    <w:rPr>
      <w:sz w:val="24"/>
      <w:szCs w:val="24"/>
    </w:rPr>
  </w:style>
  <w:style w:type="paragraph" w:customStyle="1" w:styleId="CarCharCharCharCharCharChar">
    <w:name w:val="Car Char Char Char Char Char Char"/>
    <w:basedOn w:val="Normln"/>
    <w:rsid w:val="00D07632"/>
    <w:pPr>
      <w:spacing w:after="160" w:line="240" w:lineRule="exact"/>
      <w:jc w:val="both"/>
    </w:pPr>
    <w:rPr>
      <w:rFonts w:ascii="Times New Roman Bold" w:hAnsi="Times New Roman Bold"/>
      <w:sz w:val="22"/>
      <w:szCs w:val="26"/>
      <w:lang w:val="sk-SK" w:eastAsia="en-US"/>
    </w:rPr>
  </w:style>
  <w:style w:type="paragraph" w:customStyle="1" w:styleId="st">
    <w:name w:val="Část"/>
    <w:basedOn w:val="Normln"/>
    <w:rsid w:val="00D07632"/>
    <w:pPr>
      <w:spacing w:after="240" w:line="264" w:lineRule="auto"/>
      <w:jc w:val="both"/>
    </w:pPr>
    <w:rPr>
      <w:rFonts w:ascii="Arial" w:hAnsi="Arial"/>
      <w:b/>
      <w:sz w:val="22"/>
      <w:szCs w:val="20"/>
    </w:rPr>
  </w:style>
  <w:style w:type="character" w:styleId="Hypertextovodkaz">
    <w:name w:val="Hyperlink"/>
    <w:rsid w:val="00D07632"/>
    <w:rPr>
      <w:color w:val="0000FF"/>
      <w:u w:val="single"/>
    </w:rPr>
  </w:style>
  <w:style w:type="paragraph" w:styleId="Textbubliny">
    <w:name w:val="Balloon Text"/>
    <w:basedOn w:val="Normln"/>
    <w:semiHidden/>
    <w:rsid w:val="009F5EE9"/>
    <w:rPr>
      <w:rFonts w:ascii="Tahoma" w:hAnsi="Tahoma" w:cs="Tahoma"/>
      <w:sz w:val="16"/>
      <w:szCs w:val="16"/>
    </w:rPr>
  </w:style>
  <w:style w:type="paragraph" w:styleId="Rozloendokumentu">
    <w:name w:val="Document Map"/>
    <w:basedOn w:val="Normln"/>
    <w:semiHidden/>
    <w:rsid w:val="003138B8"/>
    <w:pPr>
      <w:shd w:val="clear" w:color="auto" w:fill="000080"/>
    </w:pPr>
    <w:rPr>
      <w:rFonts w:ascii="Tahoma" w:hAnsi="Tahoma" w:cs="Tahoma"/>
      <w:sz w:val="20"/>
      <w:szCs w:val="20"/>
    </w:rPr>
  </w:style>
  <w:style w:type="character" w:customStyle="1" w:styleId="ZkladntextChar">
    <w:name w:val="Základní text Char"/>
    <w:link w:val="Zkladntext"/>
    <w:rsid w:val="00411DDD"/>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D07632"/>
    <w:rPr>
      <w:sz w:val="24"/>
      <w:szCs w:val="24"/>
    </w:rPr>
  </w:style>
  <w:style w:type="paragraph" w:styleId="Nadpis1">
    <w:name w:val="heading 1"/>
    <w:basedOn w:val="Normln"/>
    <w:next w:val="Normln"/>
    <w:qFormat/>
    <w:rsid w:val="00D07632"/>
    <w:pPr>
      <w:keepNext/>
      <w:spacing w:before="240" w:after="60"/>
      <w:outlineLvl w:val="0"/>
    </w:pPr>
    <w:rPr>
      <w:rFonts w:ascii="Arial" w:hAnsi="Arial" w:cs="Arial"/>
      <w:b/>
      <w:bCs/>
      <w:kern w:val="32"/>
      <w:sz w:val="32"/>
      <w:szCs w:val="32"/>
    </w:rPr>
  </w:style>
  <w:style w:type="paragraph" w:styleId="Nadpis2">
    <w:name w:val="heading 2"/>
    <w:basedOn w:val="Normln"/>
    <w:qFormat/>
    <w:rsid w:val="00D07632"/>
    <w:pPr>
      <w:spacing w:before="100" w:beforeAutospacing="1" w:after="100" w:afterAutospacing="1"/>
      <w:outlineLvl w:val="1"/>
    </w:pPr>
    <w:rPr>
      <w:b/>
      <w:bCs/>
      <w:sz w:val="36"/>
      <w:szCs w:val="36"/>
    </w:rPr>
  </w:style>
  <w:style w:type="paragraph" w:styleId="Nadpis3">
    <w:name w:val="heading 3"/>
    <w:basedOn w:val="Normln"/>
    <w:next w:val="Normln"/>
    <w:qFormat/>
    <w:rsid w:val="00D07632"/>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table" w:styleId="Mkatabulky">
    <w:name w:val="Table Grid"/>
    <w:basedOn w:val="Normlntabulka"/>
    <w:rsid w:val="00D07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D07632"/>
    <w:pPr>
      <w:jc w:val="both"/>
    </w:pPr>
    <w:rPr>
      <w:rFonts w:ascii="Arial" w:hAnsi="Arial" w:cs="Arial"/>
    </w:rPr>
  </w:style>
  <w:style w:type="character" w:styleId="Siln">
    <w:name w:val="Strong"/>
    <w:qFormat/>
    <w:rsid w:val="00D07632"/>
    <w:rPr>
      <w:b/>
      <w:bCs/>
    </w:rPr>
  </w:style>
  <w:style w:type="paragraph" w:styleId="Zhlav">
    <w:name w:val="header"/>
    <w:basedOn w:val="Normln"/>
    <w:link w:val="ZhlavChar"/>
    <w:rsid w:val="00D07632"/>
    <w:pPr>
      <w:tabs>
        <w:tab w:val="center" w:pos="4536"/>
        <w:tab w:val="right" w:pos="9072"/>
      </w:tabs>
    </w:pPr>
  </w:style>
  <w:style w:type="paragraph" w:customStyle="1" w:styleId="ListParagraph">
    <w:name w:val="List Paragraph"/>
    <w:basedOn w:val="Normln"/>
    <w:rsid w:val="00D07632"/>
    <w:pPr>
      <w:ind w:left="720"/>
      <w:contextualSpacing/>
    </w:pPr>
    <w:rPr>
      <w:rFonts w:ascii="Arial" w:hAnsi="Arial" w:cs="Arial"/>
    </w:rPr>
  </w:style>
  <w:style w:type="paragraph" w:styleId="Textkomente">
    <w:name w:val="annotation text"/>
    <w:basedOn w:val="Normln"/>
    <w:link w:val="TextkomenteChar"/>
    <w:semiHidden/>
    <w:rsid w:val="00D07632"/>
    <w:rPr>
      <w:sz w:val="20"/>
      <w:szCs w:val="20"/>
    </w:rPr>
  </w:style>
  <w:style w:type="character" w:customStyle="1" w:styleId="TextkomenteChar">
    <w:name w:val="Text komentáře Char"/>
    <w:link w:val="Textkomente"/>
    <w:semiHidden/>
    <w:rsid w:val="00D07632"/>
    <w:rPr>
      <w:lang w:val="cs-CZ" w:eastAsia="cs-CZ" w:bidi="ar-SA"/>
    </w:rPr>
  </w:style>
  <w:style w:type="paragraph" w:styleId="Zkladntextodsazen">
    <w:name w:val="Body Text Indent"/>
    <w:basedOn w:val="Normln"/>
    <w:rsid w:val="00D07632"/>
    <w:pPr>
      <w:spacing w:after="120"/>
      <w:ind w:left="283"/>
    </w:pPr>
  </w:style>
  <w:style w:type="paragraph" w:styleId="Zkladntext2">
    <w:name w:val="Body Text 2"/>
    <w:basedOn w:val="Normln"/>
    <w:rsid w:val="00D07632"/>
    <w:pPr>
      <w:spacing w:after="120" w:line="480" w:lineRule="auto"/>
    </w:pPr>
  </w:style>
  <w:style w:type="paragraph" w:styleId="Normlnweb">
    <w:name w:val="Normal (Web)"/>
    <w:basedOn w:val="Normln"/>
    <w:semiHidden/>
    <w:rsid w:val="00D07632"/>
    <w:rPr>
      <w:lang w:eastAsia="en-US"/>
    </w:rPr>
  </w:style>
  <w:style w:type="character" w:customStyle="1" w:styleId="ZhlavChar">
    <w:name w:val="Záhlaví Char"/>
    <w:link w:val="Zhlav"/>
    <w:semiHidden/>
    <w:rsid w:val="00D07632"/>
    <w:rPr>
      <w:sz w:val="24"/>
      <w:szCs w:val="24"/>
      <w:lang w:val="cs-CZ" w:eastAsia="cs-CZ" w:bidi="ar-SA"/>
    </w:rPr>
  </w:style>
  <w:style w:type="paragraph" w:styleId="Zpat">
    <w:name w:val="footer"/>
    <w:basedOn w:val="Normln"/>
    <w:rsid w:val="00D07632"/>
    <w:pPr>
      <w:tabs>
        <w:tab w:val="center" w:pos="4536"/>
        <w:tab w:val="right" w:pos="9072"/>
      </w:tabs>
    </w:pPr>
  </w:style>
  <w:style w:type="character" w:styleId="slostrnky">
    <w:name w:val="page number"/>
    <w:basedOn w:val="Standardnpsmoodstavce"/>
    <w:rsid w:val="00D07632"/>
  </w:style>
  <w:style w:type="paragraph" w:customStyle="1" w:styleId="Default">
    <w:name w:val="Default"/>
    <w:rsid w:val="00D07632"/>
    <w:pPr>
      <w:autoSpaceDE w:val="0"/>
      <w:autoSpaceDN w:val="0"/>
      <w:adjustRightInd w:val="0"/>
    </w:pPr>
    <w:rPr>
      <w:rFonts w:ascii="Arial" w:hAnsi="Arial" w:cs="Arial"/>
      <w:color w:val="000000"/>
      <w:sz w:val="24"/>
      <w:szCs w:val="24"/>
    </w:rPr>
  </w:style>
  <w:style w:type="paragraph" w:styleId="Odstavecseseznamem">
    <w:name w:val="List Paragraph"/>
    <w:basedOn w:val="Normln"/>
    <w:qFormat/>
    <w:rsid w:val="00D07632"/>
    <w:pPr>
      <w:spacing w:after="200" w:line="276" w:lineRule="auto"/>
      <w:ind w:left="720"/>
      <w:contextualSpacing/>
    </w:pPr>
    <w:rPr>
      <w:rFonts w:ascii="Calibri" w:eastAsia="Calibri" w:hAnsi="Calibri"/>
      <w:sz w:val="22"/>
      <w:szCs w:val="22"/>
      <w:lang w:eastAsia="en-US"/>
    </w:rPr>
  </w:style>
  <w:style w:type="character" w:customStyle="1" w:styleId="CommentTextChar">
    <w:name w:val="Comment Text Char"/>
    <w:locked/>
    <w:rsid w:val="00D07632"/>
    <w:rPr>
      <w:rFonts w:ascii="Times New Roman" w:hAnsi="Times New Roman" w:cs="Times New Roman"/>
      <w:sz w:val="20"/>
      <w:szCs w:val="20"/>
      <w:lang w:val="x-none" w:eastAsia="cs-CZ"/>
    </w:rPr>
  </w:style>
  <w:style w:type="paragraph" w:customStyle="1" w:styleId="KRUTEXTODSTAVCE">
    <w:name w:val="_KRU_TEXT_ODSTAVCE"/>
    <w:basedOn w:val="Normln"/>
    <w:rsid w:val="00D07632"/>
    <w:pPr>
      <w:spacing w:line="288" w:lineRule="auto"/>
    </w:pPr>
    <w:rPr>
      <w:rFonts w:ascii="Arial" w:hAnsi="Arial" w:cs="Arial"/>
      <w:sz w:val="22"/>
    </w:rPr>
  </w:style>
  <w:style w:type="character" w:customStyle="1" w:styleId="CharChar5">
    <w:name w:val=" Char Char5"/>
    <w:rsid w:val="00D07632"/>
    <w:rPr>
      <w:sz w:val="24"/>
      <w:szCs w:val="24"/>
    </w:rPr>
  </w:style>
  <w:style w:type="paragraph" w:customStyle="1" w:styleId="Popisky">
    <w:name w:val="Popisky"/>
    <w:rsid w:val="00D07632"/>
    <w:rPr>
      <w:rFonts w:ascii="Arial" w:hAnsi="Arial"/>
    </w:rPr>
  </w:style>
  <w:style w:type="paragraph" w:customStyle="1" w:styleId="BodyText21">
    <w:name w:val="Body Text 21"/>
    <w:basedOn w:val="Normln"/>
    <w:rsid w:val="00D07632"/>
    <w:pPr>
      <w:framePr w:hSpace="141" w:wrap="auto" w:vAnchor="text" w:hAnchor="margin" w:y="178"/>
      <w:overflowPunct w:val="0"/>
      <w:autoSpaceDE w:val="0"/>
      <w:autoSpaceDN w:val="0"/>
      <w:adjustRightInd w:val="0"/>
      <w:jc w:val="both"/>
      <w:textAlignment w:val="baseline"/>
    </w:pPr>
    <w:rPr>
      <w:rFonts w:ascii="Arial" w:eastAsia="Calibri" w:hAnsi="Arial"/>
      <w:b/>
      <w:szCs w:val="20"/>
    </w:rPr>
  </w:style>
  <w:style w:type="paragraph" w:styleId="Bezmezer">
    <w:name w:val="No Spacing"/>
    <w:link w:val="BezmezerChar"/>
    <w:qFormat/>
    <w:rsid w:val="00D07632"/>
    <w:rPr>
      <w:rFonts w:ascii="Calibri" w:eastAsia="Calibri" w:hAnsi="Calibri"/>
      <w:sz w:val="22"/>
      <w:szCs w:val="22"/>
      <w:lang w:eastAsia="en-US"/>
    </w:rPr>
  </w:style>
  <w:style w:type="paragraph" w:customStyle="1" w:styleId="CharChar1CharCharCharCharCharCharCharCharCharCharCharChar">
    <w:name w:val="Char Char1 Char Char Char Char Char Char Char Char Char Char Char Char"/>
    <w:basedOn w:val="Normln"/>
    <w:rsid w:val="00D07632"/>
    <w:pPr>
      <w:spacing w:after="160" w:line="240" w:lineRule="exact"/>
    </w:pPr>
    <w:rPr>
      <w:rFonts w:ascii="Times New Roman Bold" w:hAnsi="Times New Roman Bold" w:cs="Times New Roman Bold"/>
      <w:sz w:val="22"/>
      <w:szCs w:val="22"/>
      <w:lang w:val="sk-SK" w:eastAsia="en-US"/>
    </w:rPr>
  </w:style>
  <w:style w:type="paragraph" w:customStyle="1" w:styleId="Textodstavce">
    <w:name w:val="Text odstavce"/>
    <w:basedOn w:val="Normln"/>
    <w:link w:val="TextodstavceChar1"/>
    <w:rsid w:val="00D07632"/>
    <w:pPr>
      <w:numPr>
        <w:numId w:val="1"/>
      </w:numPr>
      <w:tabs>
        <w:tab w:val="left" w:pos="851"/>
      </w:tabs>
      <w:spacing w:before="120" w:after="120"/>
      <w:jc w:val="both"/>
      <w:outlineLvl w:val="6"/>
    </w:pPr>
  </w:style>
  <w:style w:type="paragraph" w:customStyle="1" w:styleId="Textbodu">
    <w:name w:val="Text bodu"/>
    <w:basedOn w:val="Normln"/>
    <w:link w:val="TextboduChar"/>
    <w:rsid w:val="00D07632"/>
    <w:pPr>
      <w:numPr>
        <w:ilvl w:val="2"/>
        <w:numId w:val="1"/>
      </w:numPr>
      <w:jc w:val="both"/>
      <w:outlineLvl w:val="8"/>
    </w:pPr>
  </w:style>
  <w:style w:type="paragraph" w:customStyle="1" w:styleId="Textpsmene">
    <w:name w:val="Text písmene"/>
    <w:basedOn w:val="Normln"/>
    <w:link w:val="TextpsmeneChar"/>
    <w:rsid w:val="00D07632"/>
    <w:pPr>
      <w:numPr>
        <w:ilvl w:val="1"/>
        <w:numId w:val="1"/>
      </w:numPr>
      <w:jc w:val="both"/>
      <w:outlineLvl w:val="7"/>
    </w:pPr>
    <w:rPr>
      <w:rFonts w:ascii="Tahoma" w:hAnsi="Tahoma" w:cs="Tahoma"/>
    </w:rPr>
  </w:style>
  <w:style w:type="character" w:customStyle="1" w:styleId="TextpsmeneChar">
    <w:name w:val="Text písmene Char"/>
    <w:link w:val="Textpsmene"/>
    <w:rsid w:val="00D07632"/>
    <w:rPr>
      <w:rFonts w:ascii="Tahoma" w:hAnsi="Tahoma" w:cs="Tahoma"/>
      <w:sz w:val="24"/>
      <w:szCs w:val="24"/>
    </w:rPr>
  </w:style>
  <w:style w:type="paragraph" w:customStyle="1" w:styleId="KUMS-adresa">
    <w:name w:val="KUMS-adresa"/>
    <w:basedOn w:val="Normln"/>
    <w:rsid w:val="00D07632"/>
    <w:pPr>
      <w:spacing w:line="280" w:lineRule="exact"/>
      <w:jc w:val="both"/>
    </w:pPr>
    <w:rPr>
      <w:rFonts w:ascii="Tahoma" w:hAnsi="Tahoma" w:cs="Tahoma"/>
      <w:noProof/>
      <w:sz w:val="20"/>
      <w:szCs w:val="20"/>
    </w:rPr>
  </w:style>
  <w:style w:type="paragraph" w:styleId="Textpoznpodarou">
    <w:name w:val="footnote text"/>
    <w:basedOn w:val="Normln"/>
    <w:link w:val="TextpoznpodarouChar"/>
    <w:semiHidden/>
    <w:unhideWhenUsed/>
    <w:rsid w:val="00D07632"/>
    <w:pPr>
      <w:spacing w:after="200" w:line="276" w:lineRule="auto"/>
    </w:pPr>
    <w:rPr>
      <w:rFonts w:ascii="Calibri" w:eastAsia="Calibri" w:hAnsi="Calibri"/>
      <w:sz w:val="20"/>
      <w:szCs w:val="20"/>
      <w:lang w:eastAsia="en-US"/>
    </w:rPr>
  </w:style>
  <w:style w:type="character" w:customStyle="1" w:styleId="TextpoznpodarouChar">
    <w:name w:val="Text pozn. pod čarou Char"/>
    <w:link w:val="Textpoznpodarou"/>
    <w:semiHidden/>
    <w:rsid w:val="00D07632"/>
    <w:rPr>
      <w:rFonts w:ascii="Calibri" w:eastAsia="Calibri" w:hAnsi="Calibri"/>
      <w:lang w:val="cs-CZ" w:eastAsia="en-US" w:bidi="ar-SA"/>
    </w:rPr>
  </w:style>
  <w:style w:type="character" w:styleId="Znakapoznpodarou">
    <w:name w:val="footnote reference"/>
    <w:semiHidden/>
    <w:unhideWhenUsed/>
    <w:rsid w:val="00D07632"/>
    <w:rPr>
      <w:vertAlign w:val="superscript"/>
    </w:rPr>
  </w:style>
  <w:style w:type="paragraph" w:customStyle="1" w:styleId="msolistparagraph0">
    <w:name w:val="msolistparagraph"/>
    <w:basedOn w:val="Normln"/>
    <w:rsid w:val="00D07632"/>
    <w:pPr>
      <w:ind w:left="720"/>
    </w:pPr>
    <w:rPr>
      <w:rFonts w:ascii="Calibri" w:hAnsi="Calibri"/>
      <w:sz w:val="22"/>
      <w:szCs w:val="22"/>
    </w:rPr>
  </w:style>
  <w:style w:type="character" w:customStyle="1" w:styleId="TextodstavceChar1">
    <w:name w:val="Text odstavce Char1"/>
    <w:link w:val="Textodstavce"/>
    <w:rsid w:val="00D07632"/>
    <w:rPr>
      <w:sz w:val="24"/>
      <w:szCs w:val="24"/>
    </w:rPr>
  </w:style>
  <w:style w:type="character" w:customStyle="1" w:styleId="BezmezerChar">
    <w:name w:val="Bez mezer Char"/>
    <w:link w:val="Bezmezer"/>
    <w:rsid w:val="00D07632"/>
    <w:rPr>
      <w:rFonts w:ascii="Calibri" w:eastAsia="Calibri" w:hAnsi="Calibri"/>
      <w:sz w:val="22"/>
      <w:szCs w:val="22"/>
      <w:lang w:val="cs-CZ" w:eastAsia="en-US" w:bidi="ar-SA"/>
    </w:rPr>
  </w:style>
  <w:style w:type="character" w:customStyle="1" w:styleId="apple-converted-space">
    <w:name w:val="apple-converted-space"/>
    <w:rsid w:val="00D07632"/>
  </w:style>
  <w:style w:type="paragraph" w:customStyle="1" w:styleId="textbodu0">
    <w:name w:val="text bodu"/>
    <w:rsid w:val="00D07632"/>
    <w:pPr>
      <w:ind w:firstLine="709"/>
      <w:jc w:val="both"/>
    </w:pPr>
    <w:rPr>
      <w:sz w:val="24"/>
      <w:szCs w:val="24"/>
    </w:rPr>
  </w:style>
  <w:style w:type="character" w:customStyle="1" w:styleId="TextboduChar">
    <w:name w:val="Text bodu Char"/>
    <w:link w:val="Textbodu"/>
    <w:locked/>
    <w:rsid w:val="00D07632"/>
    <w:rPr>
      <w:sz w:val="24"/>
      <w:szCs w:val="24"/>
    </w:rPr>
  </w:style>
  <w:style w:type="paragraph" w:customStyle="1" w:styleId="CarCharCharCharCharCharChar">
    <w:name w:val="Car Char Char Char Char Char Char"/>
    <w:basedOn w:val="Normln"/>
    <w:rsid w:val="00D07632"/>
    <w:pPr>
      <w:spacing w:after="160" w:line="240" w:lineRule="exact"/>
      <w:jc w:val="both"/>
    </w:pPr>
    <w:rPr>
      <w:rFonts w:ascii="Times New Roman Bold" w:hAnsi="Times New Roman Bold"/>
      <w:sz w:val="22"/>
      <w:szCs w:val="26"/>
      <w:lang w:val="sk-SK" w:eastAsia="en-US"/>
    </w:rPr>
  </w:style>
  <w:style w:type="paragraph" w:customStyle="1" w:styleId="st">
    <w:name w:val="Část"/>
    <w:basedOn w:val="Normln"/>
    <w:rsid w:val="00D07632"/>
    <w:pPr>
      <w:spacing w:after="240" w:line="264" w:lineRule="auto"/>
      <w:jc w:val="both"/>
    </w:pPr>
    <w:rPr>
      <w:rFonts w:ascii="Arial" w:hAnsi="Arial"/>
      <w:b/>
      <w:sz w:val="22"/>
      <w:szCs w:val="20"/>
    </w:rPr>
  </w:style>
  <w:style w:type="character" w:styleId="Hypertextovodkaz">
    <w:name w:val="Hyperlink"/>
    <w:rsid w:val="00D07632"/>
    <w:rPr>
      <w:color w:val="0000FF"/>
      <w:u w:val="single"/>
    </w:rPr>
  </w:style>
  <w:style w:type="paragraph" w:styleId="Textbubliny">
    <w:name w:val="Balloon Text"/>
    <w:basedOn w:val="Normln"/>
    <w:semiHidden/>
    <w:rsid w:val="009F5EE9"/>
    <w:rPr>
      <w:rFonts w:ascii="Tahoma" w:hAnsi="Tahoma" w:cs="Tahoma"/>
      <w:sz w:val="16"/>
      <w:szCs w:val="16"/>
    </w:rPr>
  </w:style>
  <w:style w:type="paragraph" w:styleId="Rozloendokumentu">
    <w:name w:val="Document Map"/>
    <w:basedOn w:val="Normln"/>
    <w:semiHidden/>
    <w:rsid w:val="003138B8"/>
    <w:pPr>
      <w:shd w:val="clear" w:color="auto" w:fill="000080"/>
    </w:pPr>
    <w:rPr>
      <w:rFonts w:ascii="Tahoma" w:hAnsi="Tahoma" w:cs="Tahoma"/>
      <w:sz w:val="20"/>
      <w:szCs w:val="20"/>
    </w:rPr>
  </w:style>
  <w:style w:type="character" w:customStyle="1" w:styleId="ZkladntextChar">
    <w:name w:val="Základní text Char"/>
    <w:link w:val="Zkladntext"/>
    <w:rsid w:val="00411DDD"/>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1078</Words>
  <Characters>6364</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VYPOŘÁDÁNÍ PŘIPOMÍNEK K MATERIÁLU S NÁZVEM:</vt:lpstr>
    </vt:vector>
  </TitlesOfParts>
  <Company>Ministerstvo financí</Company>
  <LinksUpToDate>false</LinksUpToDate>
  <CharactersWithSpaces>7428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VYPOŘÁDÁNÍ PŘIPOMÍNEK K MATERIÁLU S NÁZVEM:</dc:title>
  <dc:creator>10350</dc:creator>
  <cp:lastModifiedBy>Admin</cp:lastModifiedBy>
  <cp:revision>2</cp:revision>
  <cp:lastPrinted>2012-12-05T11:30:00Z</cp:lastPrinted>
  <dcterms:created xsi:type="dcterms:W3CDTF">2014-08-15T08:06:00Z</dcterms:created>
  <dcterms:modified xsi:type="dcterms:W3CDTF">2014-08-15T08:06:00Z</dcterms:modified>
</cp:coreProperties>
</file>